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6A" w:rsidRDefault="00BE4D6A">
      <w:pPr>
        <w:pStyle w:val="a00"/>
        <w:divId w:val="419714568"/>
      </w:pPr>
      <w:r>
        <w:t> </w:t>
      </w: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 w:rsidP="00887B31">
      <w:pPr>
        <w:pStyle w:val="1"/>
        <w:divId w:val="419714568"/>
        <w:rPr>
          <w:rFonts w:eastAsia="Times New Roman"/>
        </w:rPr>
      </w:pPr>
      <w:r>
        <w:rPr>
          <w:rFonts w:eastAsia="Times New Roman"/>
        </w:rPr>
        <w:t>Минтруда и соцзащиты о зарплате бюджетников с 1 июля</w:t>
      </w:r>
    </w:p>
    <w:p w:rsidR="00887B31" w:rsidRDefault="00887B31" w:rsidP="00887B31">
      <w:pPr>
        <w:pStyle w:val="justify"/>
        <w:divId w:val="419714568"/>
      </w:pPr>
      <w:r>
        <w:t> </w:t>
      </w:r>
    </w:p>
    <w:p w:rsidR="00887B31" w:rsidRDefault="00E345F6" w:rsidP="00887B31">
      <w:pPr>
        <w:pStyle w:val="justify"/>
        <w:divId w:val="419714568"/>
      </w:pPr>
      <w:hyperlink r:id="rId4" w:anchor="a1" w:tooltip="+" w:history="1">
        <w:r w:rsidR="00887B31">
          <w:rPr>
            <w:rStyle w:val="a3"/>
          </w:rPr>
          <w:t>Указ от 22.12.2020 № 482</w:t>
        </w:r>
      </w:hyperlink>
      <w:r w:rsidR="00887B31">
        <w:t xml:space="preserve"> предусматривает увеличение размера средств, направляемых на премирование работников бюджетных организаций, с 5 % до </w:t>
      </w:r>
      <w:r w:rsidR="00887B31">
        <w:rPr>
          <w:b/>
          <w:bCs/>
        </w:rPr>
        <w:t>20 %</w:t>
      </w:r>
      <w:r w:rsidR="00887B31">
        <w:t xml:space="preserve"> в рамках предусмотренных бюджетных ассигнований на оплату труда.</w:t>
      </w:r>
    </w:p>
    <w:p w:rsidR="00887B31" w:rsidRDefault="00887B31" w:rsidP="00887B31">
      <w:pPr>
        <w:pStyle w:val="justify"/>
        <w:divId w:val="419714568"/>
      </w:pPr>
      <w:r>
        <w:t>По мнению экспертов, данная мера позволит увеличить долю премирования в объеме стимулирующих выплат работникам бюджетных организаций. На эти цели будут направлять неиспользованные средства из общего фонда оплаты труда, в том числе не использованные в январе - июне текущего года.</w:t>
      </w:r>
    </w:p>
    <w:p w:rsidR="00887B31" w:rsidRDefault="00887B31" w:rsidP="00887B31">
      <w:pPr>
        <w:pStyle w:val="justify"/>
        <w:divId w:val="419714568"/>
      </w:pPr>
      <w:r>
        <w:t xml:space="preserve">Если говорить более конкретно, то с июля </w:t>
      </w:r>
      <w:r>
        <w:rPr>
          <w:b/>
          <w:bCs/>
        </w:rPr>
        <w:t>сотрудникам системы здравоохранения</w:t>
      </w:r>
      <w:r>
        <w:t xml:space="preserve"> отменят надбавку за высокие достижения в труде. Вместо этого для них введут новую компенсирующую выплату - базовую доплату. Кроме того, у </w:t>
      </w:r>
      <w:r>
        <w:rPr>
          <w:b/>
          <w:bCs/>
        </w:rPr>
        <w:t>медиков</w:t>
      </w:r>
      <w:r>
        <w:t xml:space="preserve"> ликвидируют максимальное ограничение надбавки (не более 200 % оклада) за сложность и напряженность, а также увеличат надбавку за обеспечение показателей деятельности бюджетной организации для руководителей медучреждения (с 100 % до 200 % оклада).</w:t>
      </w:r>
    </w:p>
    <w:p w:rsidR="00887B31" w:rsidRDefault="00887B31" w:rsidP="00887B31">
      <w:pPr>
        <w:pStyle w:val="justify"/>
        <w:divId w:val="419714568"/>
      </w:pPr>
      <w:r>
        <w:rPr>
          <w:b/>
          <w:bCs/>
        </w:rPr>
        <w:t>В сфере культуры</w:t>
      </w:r>
      <w:r>
        <w:t xml:space="preserve"> отменится надбавка за высокие профессиональные и творческие достижения в труде, но введется надбавка за высокие профессиональные и творческие достижения в работе, сложность и напряженность труда. Она составит от 5 % до 25 % суммы оклада работника.</w:t>
      </w:r>
    </w:p>
    <w:p w:rsidR="00887B31" w:rsidRDefault="00887B31" w:rsidP="00887B31">
      <w:pPr>
        <w:pStyle w:val="justify"/>
        <w:divId w:val="419714568"/>
      </w:pPr>
      <w:r>
        <w:t xml:space="preserve">Еще одно нововведение коснется тех, кто занимается </w:t>
      </w:r>
      <w:r>
        <w:rPr>
          <w:b/>
          <w:bCs/>
        </w:rPr>
        <w:t>воспитанием детей</w:t>
      </w:r>
      <w:r>
        <w:t>. Доплаты за сложность работы родителям-воспитателям детских домов семейного типа, детских деревень (городков), у которых на воспитании находится до пяти детей, составят 40 % базовой ставки. Ранее доплаты производились тем, кто воспитывает от 5 детей.</w:t>
      </w:r>
    </w:p>
    <w:p w:rsidR="00887B31" w:rsidRDefault="00887B31" w:rsidP="00887B31">
      <w:pPr>
        <w:pStyle w:val="justify"/>
        <w:divId w:val="419714568"/>
      </w:pPr>
      <w:r>
        <w:t xml:space="preserve">За характер труда работникам бюджетных организаций, относящихся к сфере деятельности </w:t>
      </w:r>
      <w:r>
        <w:rPr>
          <w:b/>
          <w:bCs/>
        </w:rPr>
        <w:t>Мининформа</w:t>
      </w:r>
      <w:r>
        <w:t>, на выплату премии могут направляться средства в размере до 50 % суммы окладов этих работников. Перечень работников, которым устанавливаются надбавки, определяется руководителями. Молодым специалистам из числа выпускников, получивших высшее или среднее специальное образование, место работы которым предоставлено путем распределения в бюджетные организации, в течение двух лет с даты приема их на работу будут доплачивать в размере 20 % оклада.</w:t>
      </w:r>
    </w:p>
    <w:p w:rsidR="00887B31" w:rsidRDefault="00887B31" w:rsidP="00887B31">
      <w:pPr>
        <w:pStyle w:val="justify"/>
        <w:divId w:val="419714568"/>
      </w:pPr>
      <w:r>
        <w:t>Изменения также коснутся сотрудников сферы образования, спорта и туризма и т. д.</w:t>
      </w:r>
    </w:p>
    <w:p w:rsidR="00887B31" w:rsidRDefault="00887B31" w:rsidP="00887B31">
      <w:pPr>
        <w:pStyle w:val="justify"/>
        <w:divId w:val="419714568"/>
      </w:pPr>
      <w:r>
        <w:lastRenderedPageBreak/>
        <w:t>Кроме того, за счет повышения размера единовременной выплаты на оздоровление с 2022 года усилится социальная защищенность работников, которые уходят в трудовой отпуск. Так, при уходе в отпуск с 1 января 2022 г. произойдет увеличение размера единовременной выплаты на оздоровление с 0,5 до 1 оклада в год.</w:t>
      </w:r>
    </w:p>
    <w:p w:rsidR="00887B31" w:rsidRDefault="00887B31" w:rsidP="00887B31">
      <w:pPr>
        <w:pStyle w:val="justify"/>
        <w:divId w:val="419714568"/>
      </w:pPr>
      <w:r>
        <w:t>В Минтруда и соцзащиты пояснили, что изменения упростят и сохранят уровень оплаты труда работников.</w:t>
      </w: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887B31" w:rsidRDefault="00887B31">
      <w:pPr>
        <w:pStyle w:val="a00"/>
        <w:divId w:val="419714568"/>
      </w:pPr>
    </w:p>
    <w:p w:rsidR="00BE4D6A" w:rsidRDefault="00BE4D6A">
      <w:pPr>
        <w:pStyle w:val="1"/>
        <w:divId w:val="419714568"/>
        <w:rPr>
          <w:rFonts w:eastAsia="Times New Roman"/>
        </w:rPr>
      </w:pPr>
      <w:bookmarkStart w:id="0" w:name="a14"/>
      <w:bookmarkEnd w:id="0"/>
      <w:r>
        <w:rPr>
          <w:rFonts w:eastAsia="Times New Roman"/>
        </w:rPr>
        <w:t>Новые условия оплаты труда бюджетников с 1 июля 2021 года: что надо сделать кадровой службе</w:t>
      </w:r>
    </w:p>
    <w:p w:rsidR="00BE4D6A" w:rsidRDefault="00BE4D6A">
      <w:pPr>
        <w:pStyle w:val="justify"/>
        <w:divId w:val="419714568"/>
      </w:pPr>
      <w:r>
        <w:t xml:space="preserve">С 1 июля 2021 г. меняется оплата труда работников бюджетных организаций. Вы узнаете, как в связи с этим скорректировать ЛПА и трудовой договор (контракт). </w:t>
      </w:r>
    </w:p>
    <w:p w:rsidR="00BE4D6A" w:rsidRDefault="00BE4D6A">
      <w:pPr>
        <w:pStyle w:val="2"/>
        <w:divId w:val="419714568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>Что изменится?</w:t>
      </w:r>
    </w:p>
    <w:p w:rsidR="00BE4D6A" w:rsidRDefault="00BE4D6A">
      <w:pPr>
        <w:pStyle w:val="justify"/>
        <w:divId w:val="419714568"/>
      </w:pPr>
      <w:r>
        <w:rPr>
          <w:b/>
          <w:bCs/>
        </w:rPr>
        <w:t>С 1 июля 2021 г. увеличены:</w:t>
      </w:r>
    </w:p>
    <w:p w:rsidR="00BE4D6A" w:rsidRDefault="00BE4D6A">
      <w:pPr>
        <w:pStyle w:val="a0-justify"/>
        <w:ind w:left="1155"/>
        <w:divId w:val="419714568"/>
      </w:pPr>
      <w:r>
        <w:t xml:space="preserve">1) </w:t>
      </w:r>
      <w:r>
        <w:rPr>
          <w:b/>
          <w:bCs/>
        </w:rPr>
        <w:t>до 20 % -</w:t>
      </w:r>
      <w:r>
        <w:t xml:space="preserve"> размер средств, направляемых на </w:t>
      </w:r>
      <w:r>
        <w:rPr>
          <w:b/>
          <w:bCs/>
        </w:rPr>
        <w:t>премирование</w:t>
      </w:r>
      <w:r>
        <w:t xml:space="preserve"> работников бюджетных организаций (ранее было 5 %);</w:t>
      </w:r>
    </w:p>
    <w:p w:rsidR="00BE4D6A" w:rsidRDefault="00BE4D6A">
      <w:pPr>
        <w:pStyle w:val="a0-justify"/>
        <w:ind w:left="1155"/>
        <w:divId w:val="419714568"/>
      </w:pPr>
      <w:r>
        <w:t xml:space="preserve">2) </w:t>
      </w:r>
      <w:r>
        <w:rPr>
          <w:b/>
          <w:bCs/>
        </w:rPr>
        <w:t>до 1 оклада в год</w:t>
      </w:r>
      <w:r>
        <w:t xml:space="preserve"> - </w:t>
      </w:r>
      <w:r>
        <w:rPr>
          <w:b/>
          <w:bCs/>
        </w:rPr>
        <w:t>единовременная выплата на оздоровление</w:t>
      </w:r>
      <w:r>
        <w:t xml:space="preserve"> (действует при уходе в отпуск с 1 января 2022 г.) (ранее было 0,5 оклада).</w:t>
      </w:r>
    </w:p>
    <w:p w:rsidR="00BE4D6A" w:rsidRDefault="00BE4D6A">
      <w:pPr>
        <w:pStyle w:val="justify"/>
        <w:divId w:val="419714568"/>
      </w:pPr>
      <w:r>
        <w:t xml:space="preserve">Размеры установлены </w:t>
      </w:r>
      <w:hyperlink r:id="rId5" w:anchor="a1" w:tooltip="+" w:history="1">
        <w:r>
          <w:rPr>
            <w:rStyle w:val="a3"/>
          </w:rPr>
          <w:t>Указом</w:t>
        </w:r>
      </w:hyperlink>
      <w:r>
        <w:t xml:space="preserve"> от 22.12.2020 № 482 «Об изменении Указа Президента Республики Беларусь».</w:t>
      </w:r>
    </w:p>
    <w:p w:rsidR="00BE4D6A" w:rsidRDefault="00BE4D6A">
      <w:pPr>
        <w:pStyle w:val="justify"/>
        <w:divId w:val="419714568"/>
      </w:pPr>
      <w:r>
        <w:t>Изменение размеров стимулирующих (кроме премии) и компенсирующих выплат регулируют следующие отраслевые НПА:</w:t>
      </w:r>
    </w:p>
    <w:p w:rsidR="00BE4D6A" w:rsidRDefault="00BE4D6A">
      <w:pPr>
        <w:pStyle w:val="justify"/>
        <w:divId w:val="419714568"/>
      </w:pPr>
      <w:r>
        <w:t> </w:t>
      </w:r>
    </w:p>
    <w:tbl>
      <w:tblPr>
        <w:tblW w:w="5000" w:type="pct"/>
        <w:tblLook w:val="04A0"/>
      </w:tblPr>
      <w:tblGrid>
        <w:gridCol w:w="4788"/>
        <w:gridCol w:w="4788"/>
      </w:tblGrid>
      <w:tr w:rsidR="00BE4D6A">
        <w:trPr>
          <w:divId w:val="16632676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BE4D6A" w:rsidRDefault="00BE4D6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Министерство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BE4D6A" w:rsidRDefault="00BE4D6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Постановление</w:t>
            </w:r>
          </w:p>
        </w:tc>
      </w:tr>
      <w:tr w:rsidR="00BE4D6A">
        <w:trPr>
          <w:divId w:val="1663267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Минздрав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от 15.01.2021 </w:t>
            </w:r>
            <w:hyperlink r:id="rId6" w:anchor="a1" w:tooltip="+" w:history="1">
              <w:r>
                <w:rPr>
                  <w:rStyle w:val="a3"/>
                  <w:rFonts w:eastAsia="Times New Roman"/>
                </w:rPr>
                <w:t>№ 3</w:t>
              </w:r>
            </w:hyperlink>
          </w:p>
        </w:tc>
      </w:tr>
      <w:tr w:rsidR="00BE4D6A">
        <w:trPr>
          <w:divId w:val="1663267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Мининформ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от 15.01.2021 </w:t>
            </w:r>
            <w:hyperlink r:id="rId7" w:anchor="a2" w:tooltip="+" w:history="1">
              <w:r>
                <w:rPr>
                  <w:rStyle w:val="a3"/>
                  <w:rFonts w:eastAsia="Times New Roman"/>
                </w:rPr>
                <w:t>№ 1</w:t>
              </w:r>
            </w:hyperlink>
          </w:p>
        </w:tc>
      </w:tr>
      <w:tr w:rsidR="00BE4D6A">
        <w:trPr>
          <w:divId w:val="1663267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Минкультуры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от 18.01.2021 </w:t>
            </w:r>
            <w:hyperlink r:id="rId8" w:anchor="a1" w:tooltip="+" w:history="1">
              <w:r>
                <w:rPr>
                  <w:rStyle w:val="a3"/>
                  <w:rFonts w:eastAsia="Times New Roman"/>
                </w:rPr>
                <w:t>№ 2</w:t>
              </w:r>
            </w:hyperlink>
          </w:p>
        </w:tc>
      </w:tr>
      <w:tr w:rsidR="00BE4D6A">
        <w:trPr>
          <w:divId w:val="1663267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Минобразования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от 25.11.2020 </w:t>
            </w:r>
            <w:hyperlink r:id="rId9" w:anchor="a1" w:tooltip="+" w:history="1">
              <w:r>
                <w:rPr>
                  <w:rStyle w:val="a3"/>
                  <w:rFonts w:eastAsia="Times New Roman"/>
                </w:rPr>
                <w:t>№ 286</w:t>
              </w:r>
            </w:hyperlink>
          </w:p>
        </w:tc>
      </w:tr>
      <w:tr w:rsidR="00BE4D6A">
        <w:trPr>
          <w:divId w:val="1663267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Минсельхозпрод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от 18.01.2021 </w:t>
            </w:r>
            <w:hyperlink r:id="rId10" w:anchor="a4" w:tooltip="+" w:history="1">
              <w:r>
                <w:rPr>
                  <w:rStyle w:val="a3"/>
                  <w:rFonts w:eastAsia="Times New Roman"/>
                </w:rPr>
                <w:t>№ 2</w:t>
              </w:r>
            </w:hyperlink>
          </w:p>
        </w:tc>
      </w:tr>
      <w:tr w:rsidR="00BE4D6A">
        <w:trPr>
          <w:divId w:val="1663267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Минспорта и туризма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от 26.01.2021 </w:t>
            </w:r>
            <w:hyperlink r:id="rId11" w:anchor="a1" w:tooltip="+" w:history="1">
              <w:r>
                <w:rPr>
                  <w:rStyle w:val="a3"/>
                  <w:rFonts w:eastAsia="Times New Roman"/>
                </w:rPr>
                <w:t>№ 2</w:t>
              </w:r>
            </w:hyperlink>
          </w:p>
        </w:tc>
      </w:tr>
      <w:tr w:rsidR="00BE4D6A">
        <w:trPr>
          <w:divId w:val="1663267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Минтруда и соцзащиты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от 16.01.2021 </w:t>
            </w:r>
            <w:hyperlink r:id="rId12" w:anchor="a1" w:tooltip="+" w:history="1">
              <w:r>
                <w:rPr>
                  <w:rStyle w:val="a3"/>
                  <w:rFonts w:eastAsia="Times New Roman"/>
                </w:rPr>
                <w:t>№ 3</w:t>
              </w:r>
            </w:hyperlink>
          </w:p>
        </w:tc>
      </w:tr>
      <w:tr w:rsidR="00BE4D6A">
        <w:trPr>
          <w:divId w:val="1663267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Минюст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от 19.01.2021 </w:t>
            </w:r>
            <w:hyperlink r:id="rId13" w:anchor="a4" w:tooltip="+" w:history="1">
              <w:r>
                <w:rPr>
                  <w:rStyle w:val="a3"/>
                  <w:rFonts w:eastAsia="Times New Roman"/>
                </w:rPr>
                <w:t>№ 8</w:t>
              </w:r>
            </w:hyperlink>
          </w:p>
        </w:tc>
      </w:tr>
    </w:tbl>
    <w:p w:rsidR="00BE4D6A" w:rsidRDefault="00BE4D6A">
      <w:pPr>
        <w:pStyle w:val="justify"/>
        <w:divId w:val="419714568"/>
      </w:pPr>
      <w:r>
        <w:t> </w:t>
      </w:r>
    </w:p>
    <w:p w:rsidR="00BE4D6A" w:rsidRDefault="00BE4D6A">
      <w:pPr>
        <w:pStyle w:val="a00"/>
        <w:jc w:val="center"/>
        <w:divId w:val="419714568"/>
      </w:pPr>
      <w:r>
        <w:rPr>
          <w:noProof/>
        </w:rPr>
        <w:lastRenderedPageBreak/>
        <w:drawing>
          <wp:inline distT="0" distB="0" distL="0" distR="0">
            <wp:extent cx="6236083" cy="3460444"/>
            <wp:effectExtent l="19050" t="0" r="0" b="0"/>
            <wp:docPr id="1" name="Рисунок 1" descr="Изменения в перечне компенсирующих и стимулирующих выплат работникам Минзд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в перечне компенсирующих и стимулирующих выплат работникам Минздра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90" cy="346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6A" w:rsidRDefault="00BE4D6A">
      <w:pPr>
        <w:pStyle w:val="2"/>
        <w:divId w:val="419714568"/>
        <w:rPr>
          <w:rFonts w:eastAsia="Times New Roman"/>
        </w:rPr>
      </w:pPr>
      <w:bookmarkStart w:id="2" w:name="a2"/>
      <w:bookmarkEnd w:id="2"/>
      <w:r>
        <w:rPr>
          <w:rFonts w:eastAsia="Times New Roman"/>
        </w:rPr>
        <w:t>Куда вносить изменения?</w:t>
      </w:r>
    </w:p>
    <w:p w:rsidR="00BE4D6A" w:rsidRDefault="00BE4D6A">
      <w:pPr>
        <w:pStyle w:val="justify"/>
        <w:divId w:val="419714568"/>
      </w:pPr>
      <w:r>
        <w:rPr>
          <w:b/>
          <w:bCs/>
        </w:rPr>
        <w:t>1.</w:t>
      </w:r>
      <w:r>
        <w:t xml:space="preserve"> Необходимо скорректировать все ЛПА, положения которых затронут изменения с 1 июля 2021 г. </w:t>
      </w:r>
    </w:p>
    <w:p w:rsidR="00BE4D6A" w:rsidRDefault="00BE4D6A">
      <w:pPr>
        <w:pStyle w:val="justify"/>
        <w:divId w:val="419714568"/>
      </w:pPr>
      <w:r>
        <w:t>Сведения о стимулирующих и компенсирующих выплатах, а также условия и порядок их осуществления определяют в:</w:t>
      </w:r>
    </w:p>
    <w:p w:rsidR="00BE4D6A" w:rsidRDefault="00BE4D6A">
      <w:pPr>
        <w:pStyle w:val="a0-justify"/>
        <w:ind w:left="1155"/>
        <w:divId w:val="419714568"/>
      </w:pPr>
      <w:r>
        <w:t>• Положении об оплате труда работников;</w:t>
      </w:r>
    </w:p>
    <w:p w:rsidR="00BE4D6A" w:rsidRDefault="00BE4D6A">
      <w:pPr>
        <w:pStyle w:val="a0-justify"/>
        <w:ind w:left="1155"/>
        <w:divId w:val="419714568"/>
      </w:pPr>
      <w:r>
        <w:t>• Положении о стимулирующих и компенсирующих выплатах,</w:t>
      </w:r>
    </w:p>
    <w:p w:rsidR="00BE4D6A" w:rsidRDefault="00BE4D6A">
      <w:pPr>
        <w:pStyle w:val="a0-justify"/>
        <w:ind w:left="1155"/>
        <w:divId w:val="419714568"/>
      </w:pPr>
      <w:r>
        <w:t>• коллективном договоре и др.</w:t>
      </w:r>
    </w:p>
    <w:p w:rsidR="00BE4D6A" w:rsidRDefault="00BE4D6A">
      <w:pPr>
        <w:pStyle w:val="justify"/>
        <w:divId w:val="419714568"/>
      </w:pPr>
      <w:r>
        <w:t>Размеры, порядок и условия выплаты премий, осуществления единовременной выплаты на оздоровление определяют в:</w:t>
      </w:r>
    </w:p>
    <w:p w:rsidR="00BE4D6A" w:rsidRDefault="00BE4D6A">
      <w:pPr>
        <w:pStyle w:val="a0-justify"/>
        <w:ind w:left="1155"/>
        <w:divId w:val="419714568"/>
      </w:pPr>
      <w:r>
        <w:t>• положении, которое утверждает руководитель организации (пп.</w:t>
      </w:r>
      <w:hyperlink r:id="rId15" w:anchor="a82" w:tooltip="+" w:history="1">
        <w:r>
          <w:rPr>
            <w:rStyle w:val="a3"/>
          </w:rPr>
          <w:t>3</w:t>
        </w:r>
      </w:hyperlink>
      <w:r>
        <w:t>, 4 Указа от 18.01.2019 № 27 «Об оплате труда работников бюджетных организаций»).</w:t>
      </w:r>
    </w:p>
    <w:p w:rsidR="00BE4D6A" w:rsidRDefault="00BE4D6A">
      <w:pPr>
        <w:pStyle w:val="justify"/>
        <w:divId w:val="419714568"/>
      </w:pPr>
      <w:r>
        <w:t xml:space="preserve">То есть надо внести изменения в Положение об оплате труда работников, Положение о стимулирующих и компенсирующих выплатах, Положение о порядке выплаты премий и единовременных выплат на оздоровление и др. </w:t>
      </w:r>
    </w:p>
    <w:p w:rsidR="00BE4D6A" w:rsidRDefault="00BE4D6A">
      <w:pPr>
        <w:pStyle w:val="justify"/>
        <w:divId w:val="419714568"/>
      </w:pPr>
      <w:r>
        <w:rPr>
          <w:b/>
          <w:bCs/>
        </w:rPr>
        <w:t>2.</w:t>
      </w:r>
      <w:r>
        <w:t xml:space="preserve"> Необходимо внести измененные данные в трудовые договоры (контракты). </w:t>
      </w:r>
    </w:p>
    <w:p w:rsidR="00BE4D6A" w:rsidRDefault="00BE4D6A">
      <w:pPr>
        <w:pStyle w:val="justify"/>
        <w:divId w:val="419714568"/>
      </w:pPr>
      <w:r>
        <w:t>Напомним, что сведения об оплате труда являются существенным условием трудового договора (контракта) (</w:t>
      </w:r>
      <w:hyperlink r:id="rId16" w:anchor="a9514" w:tooltip="+" w:history="1">
        <w:r>
          <w:rPr>
            <w:rStyle w:val="a3"/>
          </w:rPr>
          <w:t>п.7</w:t>
        </w:r>
      </w:hyperlink>
      <w:r>
        <w:t> ч.2 ст.19 ТК).</w:t>
      </w:r>
    </w:p>
    <w:p w:rsidR="00BE4D6A" w:rsidRDefault="00BE4D6A">
      <w:pPr>
        <w:pStyle w:val="2"/>
        <w:divId w:val="419714568"/>
        <w:rPr>
          <w:rFonts w:eastAsia="Times New Roman"/>
        </w:rPr>
      </w:pPr>
      <w:bookmarkStart w:id="3" w:name="a3"/>
      <w:bookmarkEnd w:id="3"/>
      <w:r>
        <w:rPr>
          <w:rFonts w:eastAsia="Times New Roman"/>
        </w:rPr>
        <w:lastRenderedPageBreak/>
        <w:t>Как изменить ЛПА?</w:t>
      </w:r>
    </w:p>
    <w:p w:rsidR="00BE4D6A" w:rsidRDefault="00BE4D6A">
      <w:pPr>
        <w:pStyle w:val="justify"/>
        <w:divId w:val="419714568"/>
      </w:pPr>
      <w:r>
        <w:t>Если нужно значительно изменить ЛПА, можно изложить (принять) его полностью в новой редакции.</w:t>
      </w:r>
    </w:p>
    <w:p w:rsidR="00BE4D6A" w:rsidRDefault="00BE4D6A">
      <w:pPr>
        <w:pStyle w:val="podzagtabl"/>
        <w:divId w:val="419714568"/>
      </w:pPr>
      <w:bookmarkStart w:id="4" w:name="a4"/>
      <w:bookmarkEnd w:id="4"/>
      <w:r>
        <w:t>Алгоритм внесения изменений или утверждения новой редакции ЛПА</w:t>
      </w:r>
    </w:p>
    <w:tbl>
      <w:tblPr>
        <w:tblW w:w="9356" w:type="dxa"/>
        <w:jc w:val="center"/>
        <w:tblLook w:val="04A0"/>
      </w:tblPr>
      <w:tblGrid>
        <w:gridCol w:w="9356"/>
      </w:tblGrid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Шаг 1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Определите круг должностных лиц, ответственных за подготовку изменений в ЛПА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BE4D6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E4D6A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Шаг 2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Согласуйте изменения в ЛПА с профсоюзом (при наличии в организации)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BE4D6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E4D6A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Шаг 3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Утвердите (наниматель) изменения или новую редакцию ЛПА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BE4D6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E4D6A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Шаг 4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Ознакомьте работников с изменениями или новой редакцией ЛПА</w:t>
            </w:r>
          </w:p>
        </w:tc>
      </w:tr>
    </w:tbl>
    <w:p w:rsidR="00BE4D6A" w:rsidRDefault="00BE4D6A">
      <w:pPr>
        <w:pStyle w:val="margt"/>
        <w:divId w:val="419714568"/>
      </w:pPr>
      <w:r>
        <w:t> </w:t>
      </w:r>
    </w:p>
    <w:p w:rsidR="00BE4D6A" w:rsidRDefault="00BE4D6A">
      <w:pPr>
        <w:pStyle w:val="podzagtabl"/>
        <w:divId w:val="419714568"/>
      </w:pPr>
      <w:bookmarkStart w:id="5" w:name="a5"/>
      <w:bookmarkEnd w:id="5"/>
      <w:r>
        <w:t>Фрагмент изменения и дополнения в Положение о размерах и порядке осуществления стимулирующих и компенсирующих выплат работникам государственного учреждения культуры (пример)</w:t>
      </w:r>
    </w:p>
    <w:tbl>
      <w:tblPr>
        <w:tblW w:w="5000" w:type="pct"/>
        <w:tblLook w:val="04A0"/>
      </w:tblPr>
      <w:tblGrid>
        <w:gridCol w:w="5107"/>
        <w:gridCol w:w="4253"/>
      </w:tblGrid>
      <w:tr w:rsidR="00BE4D6A">
        <w:trPr>
          <w:divId w:val="14497427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br/>
              <w:t>Директор государственного</w:t>
            </w:r>
            <w:r>
              <w:rPr>
                <w:rFonts w:eastAsia="Times New Roman"/>
              </w:rPr>
              <w:br/>
              <w:t xml:space="preserve">учреждения культуры УП __________ </w:t>
            </w:r>
          </w:p>
          <w:tbl>
            <w:tblPr>
              <w:tblW w:w="5000" w:type="pct"/>
              <w:tblLook w:val="04A0"/>
            </w:tblPr>
            <w:tblGrid>
              <w:gridCol w:w="1489"/>
              <w:gridCol w:w="2764"/>
            </w:tblGrid>
            <w:tr w:rsidR="00BE4D6A"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D6A" w:rsidRDefault="00BE4D6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4D6A" w:rsidRDefault="00BE4D6A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В.П.Никонов</w:t>
                  </w:r>
                </w:p>
              </w:tc>
            </w:tr>
          </w:tbl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</w:rPr>
              <w:t>28.05.2021</w:t>
            </w:r>
          </w:p>
        </w:tc>
      </w:tr>
    </w:tbl>
    <w:p w:rsidR="00BE4D6A" w:rsidRDefault="00BE4D6A">
      <w:pPr>
        <w:pStyle w:val="y3"/>
        <w:divId w:val="1449742733"/>
        <w:rPr>
          <w:sz w:val="30"/>
          <w:szCs w:val="30"/>
        </w:rPr>
      </w:pPr>
      <w:r>
        <w:rPr>
          <w:b/>
          <w:bCs/>
          <w:sz w:val="30"/>
          <w:szCs w:val="30"/>
        </w:rPr>
        <w:t>Изменения и дополнения в Положение о размерах и порядке осуществления стимулирующих и компенсирующих выплат работникам государственного учреждения культуры</w:t>
      </w:r>
      <w:r>
        <w:rPr>
          <w:sz w:val="30"/>
          <w:szCs w:val="30"/>
        </w:rPr>
        <w:br/>
        <w:t>(вступают в силу с 01.07.2021)</w:t>
      </w:r>
    </w:p>
    <w:p w:rsidR="00BE4D6A" w:rsidRDefault="00BE4D6A">
      <w:pPr>
        <w:pStyle w:val="2"/>
        <w:divId w:val="419714568"/>
        <w:rPr>
          <w:rFonts w:eastAsia="Times New Roman"/>
        </w:rPr>
      </w:pPr>
      <w:bookmarkStart w:id="6" w:name="a6"/>
      <w:bookmarkEnd w:id="6"/>
      <w:r>
        <w:rPr>
          <w:rFonts w:eastAsia="Times New Roman"/>
        </w:rPr>
        <w:lastRenderedPageBreak/>
        <w:t xml:space="preserve">Как изменить трудовой договор (контракт)? </w:t>
      </w:r>
    </w:p>
    <w:p w:rsidR="00BE4D6A" w:rsidRDefault="00BE4D6A">
      <w:pPr>
        <w:pStyle w:val="justify"/>
        <w:divId w:val="419714568"/>
      </w:pPr>
      <w:r>
        <w:t>Уведомлять работников об изменениях не нужно - изменение законодательства не зависит от воли нанимателя и не является изменением существенных условий труда (</w:t>
      </w:r>
      <w:hyperlink r:id="rId17" w:anchor="a9655" w:tooltip="+" w:history="1">
        <w:r>
          <w:rPr>
            <w:rStyle w:val="a3"/>
          </w:rPr>
          <w:t>ч.1</w:t>
        </w:r>
      </w:hyperlink>
      <w:r>
        <w:t xml:space="preserve"> ст.32 ТК).</w:t>
      </w:r>
    </w:p>
    <w:p w:rsidR="00BE4D6A" w:rsidRDefault="00BE4D6A">
      <w:pPr>
        <w:pStyle w:val="justify"/>
        <w:divId w:val="419714568"/>
      </w:pPr>
      <w:r>
        <w:rPr>
          <w:b/>
          <w:bCs/>
        </w:rPr>
        <w:t>Рекомендуем</w:t>
      </w:r>
      <w:r>
        <w:t xml:space="preserve"> проинформировать работников о предстоящих изменениях законодательства об оплате труда. Для этого наниматель может разместить информацию в общедоступных для работников местах. Также можно провести собрание трудового коллектива и там ознакомить всех работников с изменениями в оплате их труда.</w:t>
      </w:r>
    </w:p>
    <w:p w:rsidR="00BE4D6A" w:rsidRDefault="00BE4D6A">
      <w:pPr>
        <w:pStyle w:val="justify"/>
        <w:divId w:val="419714568"/>
      </w:pPr>
      <w:r>
        <w:t xml:space="preserve">В связи с отсутствием оснований для применения </w:t>
      </w:r>
      <w:hyperlink r:id="rId18" w:anchor="a2486" w:tooltip="+" w:history="1">
        <w:r>
          <w:rPr>
            <w:rStyle w:val="a3"/>
          </w:rPr>
          <w:t>ст.32</w:t>
        </w:r>
      </w:hyperlink>
      <w:r>
        <w:t xml:space="preserve"> ТК у работника нет оснований для увольнения по причине отказа от продолжения работы из-за изменения существенных условий труда по </w:t>
      </w:r>
      <w:hyperlink r:id="rId19" w:anchor="a9327" w:tooltip="+" w:history="1">
        <w:r>
          <w:rPr>
            <w:rStyle w:val="a3"/>
          </w:rPr>
          <w:t>п.5</w:t>
        </w:r>
      </w:hyperlink>
      <w:r>
        <w:t> ч.2 ст.35 ТК.</w:t>
      </w:r>
    </w:p>
    <w:p w:rsidR="00BE4D6A" w:rsidRDefault="00BE4D6A">
      <w:pPr>
        <w:pStyle w:val="podzagtabl"/>
        <w:divId w:val="419714568"/>
      </w:pPr>
      <w:bookmarkStart w:id="7" w:name="a7"/>
      <w:bookmarkEnd w:id="7"/>
      <w:r>
        <w:t>Алгоритм внесения изменений в трудовой договор (контракт)</w:t>
      </w:r>
    </w:p>
    <w:tbl>
      <w:tblPr>
        <w:tblW w:w="9356" w:type="dxa"/>
        <w:jc w:val="center"/>
        <w:tblLook w:val="04A0"/>
      </w:tblPr>
      <w:tblGrid>
        <w:gridCol w:w="9356"/>
      </w:tblGrid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Шаг 1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Издайте приказ (распоряжение) о внесении изменений в трудовой договор (контракт) (</w:t>
            </w:r>
            <w:hyperlink r:id="rId20" w:anchor="a9518" w:tooltip="+" w:history="1">
              <w:r>
                <w:rPr>
                  <w:rStyle w:val="a3"/>
                  <w:rFonts w:eastAsia="Times New Roman"/>
                </w:rPr>
                <w:t>п.15</w:t>
              </w:r>
            </w:hyperlink>
            <w:r>
              <w:rPr>
                <w:rFonts w:eastAsia="Times New Roman"/>
              </w:rPr>
              <w:t> ч.1 ст.55 ТК)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BE4D6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E4D6A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Шаг 2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Ознакомьте работника с приказом (распоряжением) под подпись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BE4D6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E4D6A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4D6A" w:rsidRDefault="00BE4D6A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Шаг 3</w:t>
            </w:r>
          </w:p>
        </w:tc>
      </w:tr>
      <w:tr w:rsidR="00BE4D6A">
        <w:trPr>
          <w:divId w:val="4197145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BE4D6A" w:rsidRDefault="00BE4D6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Оформите и подпишите дополнительное соглашение к трудовому договору (контракту) и (или) трудовой договор (контракт) с работником в новой редакции</w:t>
            </w:r>
          </w:p>
        </w:tc>
      </w:tr>
    </w:tbl>
    <w:p w:rsidR="00BE4D6A" w:rsidRDefault="00BE4D6A" w:rsidP="00775D82">
      <w:pPr>
        <w:pStyle w:val="podzagtabl"/>
        <w:divId w:val="419714568"/>
      </w:pPr>
      <w:bookmarkStart w:id="8" w:name="a8"/>
      <w:bookmarkEnd w:id="8"/>
      <w:r>
        <w:t>Фрагмент приказа о внесении изменений в трудовой договор (контракт) (приведение в соответствие с действующим законодательством) (пример) </w:t>
      </w:r>
    </w:p>
    <w:p w:rsidR="00BE4D6A" w:rsidRDefault="00BE4D6A">
      <w:pPr>
        <w:pStyle w:val="justify"/>
        <w:divId w:val="770931960"/>
      </w:pPr>
      <w:r>
        <w:t xml:space="preserve">В связи с изменением законодательства: вступлением в силу с 01.07.2021 </w:t>
      </w:r>
      <w:hyperlink r:id="rId21" w:anchor="a1" w:tooltip="+" w:history="1">
        <w:r>
          <w:rPr>
            <w:rStyle w:val="a3"/>
          </w:rPr>
          <w:t>Указа</w:t>
        </w:r>
      </w:hyperlink>
      <w:r>
        <w:t xml:space="preserve"> от 22.12.2020 № 482 «Об изменении Указа Президента Республики Беларусь», </w:t>
      </w:r>
      <w:hyperlink r:id="rId22" w:anchor="a1" w:tooltip="+" w:history="1">
        <w:r>
          <w:rPr>
            <w:rStyle w:val="a3"/>
          </w:rPr>
          <w:t>постановления</w:t>
        </w:r>
      </w:hyperlink>
      <w:r>
        <w:t xml:space="preserve"> Совета Министров Республики Беларусь от 31.12.2019 № 948 «О реализации Указа Президента Республики Беларусь от 23 декабря 2019 г. № 475», на основании </w:t>
      </w:r>
      <w:hyperlink r:id="rId23" w:anchor="a8482" w:tooltip="+" w:history="1">
        <w:r>
          <w:rPr>
            <w:rStyle w:val="a3"/>
          </w:rPr>
          <w:t>части четвертой</w:t>
        </w:r>
      </w:hyperlink>
      <w:r>
        <w:t xml:space="preserve"> статьи 19, пункта 9 </w:t>
      </w:r>
      <w:hyperlink r:id="rId24" w:anchor="a8739" w:tooltip="+" w:history="1">
        <w:r>
          <w:rPr>
            <w:rStyle w:val="a3"/>
          </w:rPr>
          <w:t>части первой</w:t>
        </w:r>
      </w:hyperlink>
      <w:r>
        <w:t xml:space="preserve"> статьи 55 Трудового кодекса Республики Беларусь</w:t>
      </w:r>
    </w:p>
    <w:p w:rsidR="00BE4D6A" w:rsidRDefault="00BE4D6A">
      <w:pPr>
        <w:pStyle w:val="a00"/>
        <w:divId w:val="770931960"/>
      </w:pPr>
      <w:r>
        <w:t>ПРИКАЗЫВАЮ:</w:t>
      </w:r>
    </w:p>
    <w:p w:rsidR="00BE4D6A" w:rsidRDefault="00BE4D6A">
      <w:pPr>
        <w:pStyle w:val="justify"/>
        <w:divId w:val="770931960"/>
      </w:pPr>
      <w:r>
        <w:lastRenderedPageBreak/>
        <w:t>1. Привести в соответствие требованиям действующего законодательства заключенные с работниками трудовые договоры (контракты) путем заключения дополнительных соглашений к ним.</w:t>
      </w:r>
    </w:p>
    <w:p w:rsidR="00BE4D6A" w:rsidRDefault="00BE4D6A" w:rsidP="00775D82">
      <w:pPr>
        <w:pStyle w:val="justify"/>
        <w:divId w:val="770931960"/>
      </w:pPr>
      <w:r>
        <w:t>2. Инспектору по кадрам О.И.Матолько в срок до 25.06.2021 подготовить проекты дополнительных соглашений к трудовым договорам (контрактам) работников. </w:t>
      </w:r>
    </w:p>
    <w:p w:rsidR="00BE4D6A" w:rsidRDefault="00BE4D6A">
      <w:pPr>
        <w:pStyle w:val="justify"/>
        <w:divId w:val="419714568"/>
      </w:pPr>
      <w:r>
        <w:t>Изменения в трудовой договор (контракт) вступают в силу с той же даты, что и изменения в НПА.</w:t>
      </w:r>
    </w:p>
    <w:p w:rsidR="00BE4D6A" w:rsidRDefault="00BE4D6A">
      <w:pPr>
        <w:pStyle w:val="2"/>
        <w:divId w:val="419714568"/>
        <w:rPr>
          <w:rFonts w:eastAsia="Times New Roman"/>
        </w:rPr>
      </w:pPr>
      <w:bookmarkStart w:id="9" w:name="a9"/>
      <w:bookmarkEnd w:id="9"/>
      <w:r>
        <w:rPr>
          <w:rFonts w:eastAsia="Times New Roman"/>
        </w:rPr>
        <w:t>Примеры дополнительных соглашений к трудовому договору (контракту) (приведение в соответствие требованиям действующего законодательства)</w:t>
      </w:r>
    </w:p>
    <w:p w:rsidR="00BE4D6A" w:rsidRDefault="00BE4D6A">
      <w:pPr>
        <w:pStyle w:val="podzagtabl"/>
        <w:divId w:val="419714568"/>
      </w:pPr>
      <w:bookmarkStart w:id="10" w:name="a10"/>
      <w:bookmarkEnd w:id="10"/>
      <w:r>
        <w:t>Пример 1</w:t>
      </w:r>
    </w:p>
    <w:p w:rsidR="00BE4D6A" w:rsidRDefault="00BE4D6A">
      <w:pPr>
        <w:pStyle w:val="justify"/>
        <w:divId w:val="1742870832"/>
      </w:pPr>
      <w:r>
        <w:t>1. Изложить пункт 5 контракта от 01.03.2019 № 221 (далее - Контракт) в следующей редакции:</w:t>
      </w:r>
    </w:p>
    <w:p w:rsidR="00BE4D6A" w:rsidRDefault="00BE4D6A">
      <w:pPr>
        <w:pStyle w:val="justify"/>
        <w:divId w:val="1742870832"/>
      </w:pPr>
      <w:r>
        <w:t>«5. Работнику устанавливаются следующие условия оплаты труда:</w:t>
      </w:r>
    </w:p>
    <w:p w:rsidR="00BE4D6A" w:rsidRDefault="00BE4D6A">
      <w:pPr>
        <w:pStyle w:val="justify"/>
        <w:divId w:val="1742870832"/>
      </w:pPr>
      <w:r>
        <w:t>5.1. оклад в размере _______ (__________________________) руб. на день подписания настоящего Соглашения к Контракту;</w:t>
      </w:r>
    </w:p>
    <w:p w:rsidR="00BE4D6A" w:rsidRDefault="00BE4D6A">
      <w:pPr>
        <w:pStyle w:val="justify"/>
        <w:divId w:val="1742870832"/>
      </w:pPr>
      <w:r>
        <w:t>5.2. надбавки:</w:t>
      </w:r>
    </w:p>
    <w:p w:rsidR="00BE4D6A" w:rsidRDefault="00BE4D6A">
      <w:pPr>
        <w:pStyle w:val="justify"/>
        <w:divId w:val="1742870832"/>
      </w:pPr>
      <w:r>
        <w:t xml:space="preserve">- за работу по контрактной форме найма согласно </w:t>
      </w:r>
      <w:hyperlink r:id="rId25" w:anchor="a218" w:tooltip="+" w:history="1">
        <w:r>
          <w:rPr>
            <w:rStyle w:val="a3"/>
          </w:rPr>
          <w:t>Декрету</w:t>
        </w:r>
      </w:hyperlink>
      <w:r>
        <w:t xml:space="preserve"> Президента Республики Беларусь от 26.07.1999 № 29 «О дополнительных мерах по совершенствованию трудовых отношений, укреплению трудовой и исполнительной дисциплины» повышение оклада на ________процентов;</w:t>
      </w:r>
    </w:p>
    <w:p w:rsidR="00BE4D6A" w:rsidRDefault="00BE4D6A">
      <w:pPr>
        <w:pStyle w:val="justify"/>
        <w:divId w:val="1742870832"/>
      </w:pPr>
      <w:r>
        <w:t>- за стаж работы в бюджетной организации ______________________________;</w:t>
      </w:r>
    </w:p>
    <w:p w:rsidR="00BE4D6A" w:rsidRDefault="00BE4D6A">
      <w:pPr>
        <w:pStyle w:val="justify"/>
        <w:divId w:val="1742870832"/>
      </w:pPr>
      <w:r>
        <w:t>- за особенности профессиональной деятельности в соответствии с _______________________;</w:t>
      </w:r>
    </w:p>
    <w:p w:rsidR="00BE4D6A" w:rsidRDefault="00BE4D6A">
      <w:pPr>
        <w:pStyle w:val="justify"/>
        <w:divId w:val="1742870832"/>
      </w:pPr>
      <w:r>
        <w:t>- за сложность и напряженность труда в соответствии с ___________;</w:t>
      </w:r>
    </w:p>
    <w:p w:rsidR="00BE4D6A" w:rsidRDefault="00BE4D6A">
      <w:pPr>
        <w:pStyle w:val="justify"/>
        <w:divId w:val="1742870832"/>
      </w:pPr>
      <w:r>
        <w:t>5.3. доплаты:</w:t>
      </w:r>
    </w:p>
    <w:p w:rsidR="00BE4D6A" w:rsidRDefault="00BE4D6A">
      <w:pPr>
        <w:pStyle w:val="justify"/>
        <w:divId w:val="1742870832"/>
      </w:pPr>
      <w:r>
        <w:t>- за работу в сельской местности ______________________;</w:t>
      </w:r>
    </w:p>
    <w:p w:rsidR="00BE4D6A" w:rsidRDefault="00BE4D6A">
      <w:pPr>
        <w:pStyle w:val="justify"/>
        <w:divId w:val="1742870832"/>
      </w:pPr>
      <w:r>
        <w:t>- за особый характер труда ___________________________;</w:t>
      </w:r>
    </w:p>
    <w:p w:rsidR="00BE4D6A" w:rsidRDefault="00BE4D6A">
      <w:pPr>
        <w:pStyle w:val="justify"/>
        <w:divId w:val="1742870832"/>
      </w:pPr>
      <w:r>
        <w:t>5.4. премия при условии выполнения обязанностей, изложенных в пункте 3 Контракта, и в соответствии с Положением о премировании _____________________;</w:t>
      </w:r>
    </w:p>
    <w:p w:rsidR="00BE4D6A" w:rsidRDefault="00BE4D6A">
      <w:pPr>
        <w:pStyle w:val="justify"/>
        <w:divId w:val="1742870832"/>
      </w:pPr>
      <w:r>
        <w:t>5.5. единовременная выплата на оздоровление из расчета _________оклада в соответствии с Положением _____________________;</w:t>
      </w:r>
    </w:p>
    <w:p w:rsidR="00BE4D6A" w:rsidRDefault="00BE4D6A">
      <w:pPr>
        <w:pStyle w:val="justify"/>
        <w:divId w:val="1742870832"/>
      </w:pPr>
      <w:r>
        <w:t>5.6. иные выплаты, предусмотренные законодательством.</w:t>
      </w:r>
    </w:p>
    <w:p w:rsidR="00BE4D6A" w:rsidRDefault="00BE4D6A">
      <w:pPr>
        <w:pStyle w:val="justify"/>
        <w:divId w:val="1742870832"/>
      </w:pPr>
      <w:r>
        <w:lastRenderedPageBreak/>
        <w:t>Впоследствии условия оплаты труда Работника изменяются в соответствии с законодательством о труде.».</w:t>
      </w:r>
    </w:p>
    <w:p w:rsidR="00BE4D6A" w:rsidRDefault="00BE4D6A">
      <w:pPr>
        <w:pStyle w:val="justify"/>
        <w:divId w:val="1742870832"/>
      </w:pPr>
      <w:r>
        <w:t>2. Условия Контракта, не затронутые настоящим Соглашением, остаются неизменными.</w:t>
      </w:r>
    </w:p>
    <w:p w:rsidR="00BE4D6A" w:rsidRDefault="00BE4D6A">
      <w:pPr>
        <w:pStyle w:val="justify"/>
        <w:divId w:val="1742870832"/>
      </w:pPr>
      <w:r>
        <w:t>3. Соглашение составлено в двух экземплярах - по одному для каждой из Сторон.</w:t>
      </w:r>
    </w:p>
    <w:p w:rsidR="00BE4D6A" w:rsidRDefault="00BE4D6A">
      <w:pPr>
        <w:pStyle w:val="justify"/>
        <w:divId w:val="1742870832"/>
      </w:pPr>
      <w:r>
        <w:t>4. Соглашение вступает в силу с 1 июля 2021 г. и является неотъемлемой частью Контракта.</w:t>
      </w:r>
    </w:p>
    <w:p w:rsidR="00BE4D6A" w:rsidRDefault="00BE4D6A">
      <w:pPr>
        <w:pStyle w:val="justify"/>
        <w:divId w:val="1742870832"/>
      </w:pPr>
      <w:r>
        <w:t> </w:t>
      </w:r>
    </w:p>
    <w:p w:rsidR="00BE4D6A" w:rsidRDefault="00BE4D6A">
      <w:pPr>
        <w:pStyle w:val="podzagtabl"/>
        <w:divId w:val="419714568"/>
      </w:pPr>
      <w:bookmarkStart w:id="11" w:name="a11"/>
      <w:bookmarkEnd w:id="11"/>
      <w:r>
        <w:t>Пример 2</w:t>
      </w:r>
    </w:p>
    <w:p w:rsidR="00BE4D6A" w:rsidRDefault="00BE4D6A">
      <w:pPr>
        <w:pStyle w:val="justify"/>
        <w:divId w:val="1206717853"/>
      </w:pPr>
      <w:r>
        <w:t xml:space="preserve">1. Подпункты 7.2-7.4 пункта 7 контракта от 01.03.2019 № 221 (далее - Контракт) изложить в следующей редакции: </w:t>
      </w:r>
    </w:p>
    <w:p w:rsidR="00BE4D6A" w:rsidRDefault="00BE4D6A">
      <w:pPr>
        <w:pStyle w:val="justify"/>
        <w:divId w:val="1206717853"/>
      </w:pPr>
      <w:r>
        <w:t>«7.2. премия при условии выполнения обязанностей, изложенных в пункте 4 Контракта, и в соответствии с Положением о премировании работников бюджетной организации;</w:t>
      </w:r>
    </w:p>
    <w:p w:rsidR="00BE4D6A" w:rsidRDefault="00BE4D6A">
      <w:pPr>
        <w:pStyle w:val="justify"/>
        <w:divId w:val="1206717853"/>
      </w:pPr>
      <w:r>
        <w:t>7.3. единовременная выплата на оздоровление в соответствии с Положением ___________________ из расчета:</w:t>
      </w:r>
    </w:p>
    <w:p w:rsidR="00BE4D6A" w:rsidRDefault="00BE4D6A">
      <w:pPr>
        <w:pStyle w:val="justify"/>
        <w:divId w:val="1206717853"/>
      </w:pPr>
      <w:r>
        <w:t>0,5 оклада - по 31 декабря 2021 г.;</w:t>
      </w:r>
    </w:p>
    <w:p w:rsidR="00BE4D6A" w:rsidRDefault="00BE4D6A">
      <w:pPr>
        <w:pStyle w:val="justify"/>
        <w:divId w:val="1206717853"/>
      </w:pPr>
      <w:r>
        <w:t>1 оклада - с 1 января 2022 г.;</w:t>
      </w:r>
    </w:p>
    <w:p w:rsidR="00BE4D6A" w:rsidRDefault="00BE4D6A">
      <w:pPr>
        <w:pStyle w:val="justify"/>
        <w:divId w:val="1206717853"/>
      </w:pPr>
      <w:r>
        <w:t>7.4. Надбавка за сложность и напряженность работы, которая устанавливается в зависимости от личного вклада работника в повышение эффективности деятельности бюджетной организации в соответствии с Положением об оплате труда работников.».</w:t>
      </w:r>
    </w:p>
    <w:p w:rsidR="00BE4D6A" w:rsidRDefault="00BE4D6A">
      <w:pPr>
        <w:pStyle w:val="justify"/>
        <w:divId w:val="1206717853"/>
      </w:pPr>
      <w:r>
        <w:t>2. Дополнить подпункт 7.5 пункта 7 Контракта абзацем следующего содержания:</w:t>
      </w:r>
    </w:p>
    <w:p w:rsidR="00BE4D6A" w:rsidRDefault="00BE4D6A">
      <w:pPr>
        <w:pStyle w:val="justify"/>
        <w:divId w:val="1206717853"/>
      </w:pPr>
      <w:r>
        <w:t>«- базовая доплата.».</w:t>
      </w:r>
    </w:p>
    <w:p w:rsidR="00BE4D6A" w:rsidRDefault="00BE4D6A">
      <w:pPr>
        <w:pStyle w:val="justify"/>
        <w:divId w:val="1206717853"/>
      </w:pPr>
      <w:r>
        <w:t>3. Исключить из подпункта 7.6 пункта 7 абзац:</w:t>
      </w:r>
    </w:p>
    <w:p w:rsidR="00BE4D6A" w:rsidRDefault="00BE4D6A">
      <w:pPr>
        <w:pStyle w:val="justify"/>
        <w:divId w:val="1206717853"/>
      </w:pPr>
      <w:r>
        <w:t>«за высокие достижения в труде;».</w:t>
      </w:r>
    </w:p>
    <w:p w:rsidR="00BE4D6A" w:rsidRDefault="00BE4D6A">
      <w:pPr>
        <w:pStyle w:val="justify"/>
        <w:divId w:val="1206717853"/>
      </w:pPr>
      <w:r>
        <w:t>4. Условия Контракта, не затронутые настоящим Соглашением, остаются неизменными.</w:t>
      </w:r>
    </w:p>
    <w:p w:rsidR="00BE4D6A" w:rsidRDefault="00BE4D6A">
      <w:pPr>
        <w:pStyle w:val="justify"/>
        <w:divId w:val="1206717853"/>
      </w:pPr>
      <w:r>
        <w:t>5. Соглашение составлено в двух экземплярах - по одному для каждой из Сторон.</w:t>
      </w:r>
    </w:p>
    <w:p w:rsidR="00BE4D6A" w:rsidRDefault="00BE4D6A">
      <w:pPr>
        <w:pStyle w:val="justify"/>
        <w:divId w:val="1206717853"/>
      </w:pPr>
      <w:r>
        <w:t>6. Соглашение вступает в силу с 1 июля 2021 г. и является неотъемлемой частью Контракта.</w:t>
      </w:r>
    </w:p>
    <w:p w:rsidR="00BE4D6A" w:rsidRDefault="00BE4D6A" w:rsidP="00775D82">
      <w:pPr>
        <w:pStyle w:val="justify"/>
        <w:divId w:val="1206717853"/>
      </w:pPr>
      <w:r>
        <w:t>  Дополнительное соглашение, как и трудовой договор (контракт), составляется в письменной форме в двух экземплярах, которые подписывают наниматель и работник, при этом подписывается и нумеруется каждая страница (</w:t>
      </w:r>
      <w:hyperlink r:id="rId26" w:anchor="a9402" w:tooltip="+" w:history="1">
        <w:r>
          <w:rPr>
            <w:rStyle w:val="a3"/>
          </w:rPr>
          <w:t>ч.1</w:t>
        </w:r>
      </w:hyperlink>
      <w:r>
        <w:t xml:space="preserve"> ст.18 ТК).</w:t>
      </w:r>
    </w:p>
    <w:p w:rsidR="00BE4D6A" w:rsidRDefault="00BE4D6A">
      <w:pPr>
        <w:pStyle w:val="2"/>
        <w:divId w:val="419714568"/>
        <w:rPr>
          <w:rFonts w:eastAsia="Times New Roman"/>
        </w:rPr>
      </w:pPr>
      <w:bookmarkStart w:id="12" w:name="a12"/>
      <w:bookmarkEnd w:id="12"/>
      <w:r>
        <w:rPr>
          <w:rFonts w:eastAsia="Times New Roman"/>
        </w:rPr>
        <w:lastRenderedPageBreak/>
        <w:t xml:space="preserve">Что делать нанимателю, если работник не подписывает допсоглашение и приказ? </w:t>
      </w:r>
    </w:p>
    <w:p w:rsidR="00BE4D6A" w:rsidRDefault="00BE4D6A">
      <w:pPr>
        <w:pStyle w:val="justify"/>
        <w:divId w:val="419714568"/>
      </w:pPr>
      <w:r>
        <w:t>Многие специалисты сходятся во мнении, что если работник отказался от подписания дополнительного соглашения к трудовому договору, заключаемого в связи с изменением законодательства, о таком отказе необходимо составить акт. Акт составляется по правилам делопроизводства и фиксирует факт поступления работнику предложения нанимателя о подписании дополнительного соглашения и отказа работника от его подписания. Предложение о подписании дополнительного соглашения с приложением его экземпляров может быть направлено работнику заказным письмом.</w:t>
      </w:r>
    </w:p>
    <w:p w:rsidR="00BE4D6A" w:rsidRDefault="00BE4D6A">
      <w:pPr>
        <w:pStyle w:val="justify"/>
        <w:divId w:val="419714568"/>
      </w:pPr>
      <w:r>
        <w:t>Дополнительное соглашение действует без подписи работника в соответствии с законодательством.</w:t>
      </w:r>
    </w:p>
    <w:p w:rsidR="00BE4D6A" w:rsidRDefault="00BE4D6A">
      <w:pPr>
        <w:pStyle w:val="podzagtabl"/>
        <w:divId w:val="419714568"/>
      </w:pPr>
      <w:bookmarkStart w:id="13" w:name="a13"/>
      <w:bookmarkEnd w:id="13"/>
      <w:r>
        <w:t>Акт об отказе работника подписать дополнительное соглашение к трудовому договору (приведение в соответствие требованиям действующего законодательства) (пример)</w:t>
      </w:r>
    </w:p>
    <w:p w:rsidR="00BE4D6A" w:rsidRDefault="00BE4D6A">
      <w:pPr>
        <w:pStyle w:val="prikazorg"/>
        <w:divId w:val="1242176531"/>
      </w:pPr>
      <w:r>
        <w:t>Государственное учреждение</w:t>
      </w:r>
      <w:r>
        <w:br/>
        <w:t>культуры «УП»</w:t>
      </w:r>
      <w:r>
        <w:br/>
        <w:t>(ГУ культуры «УП»)</w:t>
      </w:r>
    </w:p>
    <w:p w:rsidR="00BE4D6A" w:rsidRDefault="00BE4D6A">
      <w:pPr>
        <w:pStyle w:val="a0nomarg"/>
        <w:divId w:val="1242176531"/>
      </w:pPr>
      <w:r>
        <w:t> </w:t>
      </w:r>
    </w:p>
    <w:p w:rsidR="00BE4D6A" w:rsidRDefault="00BE4D6A">
      <w:pPr>
        <w:pStyle w:val="a0nomarg"/>
        <w:divId w:val="1242176531"/>
      </w:pPr>
      <w:r>
        <w:rPr>
          <w:rStyle w:val="prikazdocumenttype"/>
          <w:b/>
          <w:bCs/>
        </w:rPr>
        <w:t>АКТ</w:t>
      </w:r>
    </w:p>
    <w:p w:rsidR="00BE4D6A" w:rsidRDefault="00BE4D6A">
      <w:pPr>
        <w:pStyle w:val="a0nomarg"/>
        <w:divId w:val="1242176531"/>
      </w:pPr>
      <w:r>
        <w:t> </w:t>
      </w:r>
    </w:p>
    <w:p w:rsidR="00BE4D6A" w:rsidRDefault="00BE4D6A">
      <w:pPr>
        <w:pStyle w:val="a0nomarg"/>
        <w:divId w:val="1242176531"/>
      </w:pPr>
      <w:r>
        <w:rPr>
          <w:rStyle w:val="y2"/>
        </w:rPr>
        <w:t>28.06.2021</w:t>
      </w:r>
      <w:r>
        <w:t xml:space="preserve"> № </w:t>
      </w:r>
      <w:r>
        <w:rPr>
          <w:rStyle w:val="y2"/>
        </w:rPr>
        <w:t>23</w:t>
      </w:r>
    </w:p>
    <w:p w:rsidR="00BE4D6A" w:rsidRDefault="00BE4D6A">
      <w:pPr>
        <w:pStyle w:val="a0nomarg"/>
        <w:divId w:val="1242176531"/>
      </w:pPr>
      <w:r>
        <w:t> </w:t>
      </w:r>
    </w:p>
    <w:p w:rsidR="00BE4D6A" w:rsidRDefault="00BE4D6A">
      <w:pPr>
        <w:pStyle w:val="a0nomarg"/>
        <w:divId w:val="1242176531"/>
      </w:pPr>
      <w:r>
        <w:t>г. Минск</w:t>
      </w:r>
    </w:p>
    <w:p w:rsidR="00BE4D6A" w:rsidRDefault="00BE4D6A">
      <w:pPr>
        <w:pStyle w:val="a0nomarg"/>
        <w:divId w:val="1242176531"/>
      </w:pPr>
      <w:r>
        <w:t> </w:t>
      </w:r>
    </w:p>
    <w:p w:rsidR="00BE4D6A" w:rsidRDefault="00BE4D6A">
      <w:pPr>
        <w:pStyle w:val="prikaznazv"/>
        <w:divId w:val="1242176531"/>
      </w:pPr>
      <w:r>
        <w:t>Об отказе работника</w:t>
      </w:r>
      <w:r>
        <w:br/>
        <w:t>подписать дополнительное</w:t>
      </w:r>
      <w:r>
        <w:br/>
        <w:t>соглашение к трудовому</w:t>
      </w:r>
      <w:r>
        <w:br/>
        <w:t xml:space="preserve">договору </w:t>
      </w:r>
    </w:p>
    <w:p w:rsidR="00BE4D6A" w:rsidRDefault="00BE4D6A">
      <w:pPr>
        <w:pStyle w:val="justify"/>
        <w:divId w:val="1242176531"/>
      </w:pPr>
      <w:r>
        <w:t> </w:t>
      </w:r>
    </w:p>
    <w:tbl>
      <w:tblPr>
        <w:tblW w:w="5000" w:type="pct"/>
        <w:tblLook w:val="04A0"/>
      </w:tblPr>
      <w:tblGrid>
        <w:gridCol w:w="1361"/>
        <w:gridCol w:w="7999"/>
      </w:tblGrid>
      <w:tr w:rsidR="00BE4D6A">
        <w:trPr>
          <w:divId w:val="1242176531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pStyle w:val="a00"/>
            </w:pPr>
            <w:r>
              <w:t>Основание: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pStyle w:val="a0-justify"/>
            </w:pPr>
            <w:r>
              <w:t>устное заявление начальника юридического отдела А.А.Шабусова 28.06.2021 об отказе С.Н.Молочко подписать дополнительное соглашение к трудовому договору.</w:t>
            </w:r>
          </w:p>
        </w:tc>
      </w:tr>
    </w:tbl>
    <w:p w:rsidR="00BE4D6A" w:rsidRDefault="00BE4D6A">
      <w:pPr>
        <w:pStyle w:val="a0-justify"/>
        <w:divId w:val="1242176531"/>
      </w:pPr>
      <w:r>
        <w:t>Составлен начальником отдела кадров Е.И.Костюковой.</w:t>
      </w:r>
    </w:p>
    <w:p w:rsidR="00BE4D6A" w:rsidRDefault="00BE4D6A">
      <w:pPr>
        <w:pStyle w:val="a0-justify"/>
        <w:divId w:val="1242176531"/>
      </w:pPr>
      <w:r>
        <w:t>Присутствовали: 1. Специалист по кадрам С.В.Шарендо.</w:t>
      </w:r>
    </w:p>
    <w:p w:rsidR="00BE4D6A" w:rsidRDefault="00BE4D6A">
      <w:pPr>
        <w:pStyle w:val="a0-justify"/>
        <w:ind w:left="1871"/>
        <w:divId w:val="1242176531"/>
      </w:pPr>
      <w:r>
        <w:t xml:space="preserve">2. Начальник юридического отдела А.А.Шабусов. </w:t>
      </w:r>
    </w:p>
    <w:p w:rsidR="00BE4D6A" w:rsidRDefault="00BE4D6A">
      <w:pPr>
        <w:pStyle w:val="justify"/>
        <w:divId w:val="1242176531"/>
      </w:pPr>
      <w:r>
        <w:t> </w:t>
      </w:r>
    </w:p>
    <w:p w:rsidR="00BE4D6A" w:rsidRDefault="00BE4D6A">
      <w:pPr>
        <w:pStyle w:val="justify"/>
        <w:divId w:val="1242176531"/>
      </w:pPr>
      <w:r>
        <w:t xml:space="preserve">Сегодня 28.06.2021 в 9:00 в юридическом отделе мною, начальником отдела кадров Е.И.Костюковой, в присутствии специалиста по кадрам С.В.Шарендо, </w:t>
      </w:r>
      <w:r>
        <w:lastRenderedPageBreak/>
        <w:t xml:space="preserve">начальника юридического отдела А.А.Шабусова, на основании </w:t>
      </w:r>
      <w:hyperlink r:id="rId27" w:anchor="a9483" w:tooltip="+" w:history="1">
        <w:r>
          <w:rPr>
            <w:rStyle w:val="a3"/>
          </w:rPr>
          <w:t>п.10</w:t>
        </w:r>
      </w:hyperlink>
      <w:r>
        <w:t xml:space="preserve"> части первой ст.55 Трудового кодекса Республики Беларусь было предложено Молочко Светлане Николаевне, юрисконсульту 11 категории, подписать дополнительное соглашение к контракту с целью приведения его условий в соответствие с законодательством о труде согласно </w:t>
      </w:r>
      <w:hyperlink r:id="rId28" w:anchor="a8482" w:tooltip="+" w:history="1">
        <w:r>
          <w:rPr>
            <w:rStyle w:val="a3"/>
          </w:rPr>
          <w:t>ч.4</w:t>
        </w:r>
      </w:hyperlink>
      <w:r>
        <w:t xml:space="preserve"> ст.19 Трудового кодекса Республики Беларусь (изменение в размерах и порядке осуществления стимулирующих и компенсирующих выплат, согласно </w:t>
      </w:r>
      <w:hyperlink r:id="rId29" w:anchor="a1" w:tooltip="+" w:history="1">
        <w:r>
          <w:rPr>
            <w:rStyle w:val="a3"/>
          </w:rPr>
          <w:t>Указу</w:t>
        </w:r>
      </w:hyperlink>
      <w:r>
        <w:t xml:space="preserve"> Президента от 22.12.2020 № 482).</w:t>
      </w:r>
    </w:p>
    <w:p w:rsidR="00BE4D6A" w:rsidRDefault="00BE4D6A">
      <w:pPr>
        <w:pStyle w:val="justify"/>
        <w:divId w:val="1242176531"/>
      </w:pPr>
      <w:r>
        <w:t xml:space="preserve">Подписать дополнительное соглашение к трудовому договору С.Н.Молочко отказалась. </w:t>
      </w:r>
    </w:p>
    <w:p w:rsidR="00BE4D6A" w:rsidRDefault="00BE4D6A">
      <w:pPr>
        <w:pStyle w:val="justify"/>
        <w:divId w:val="1242176531"/>
      </w:pPr>
      <w:r>
        <w:t> </w:t>
      </w:r>
    </w:p>
    <w:tbl>
      <w:tblPr>
        <w:tblW w:w="9356" w:type="dxa"/>
        <w:tblLook w:val="04A0"/>
      </w:tblPr>
      <w:tblGrid>
        <w:gridCol w:w="4536"/>
        <w:gridCol w:w="2268"/>
        <w:gridCol w:w="2552"/>
      </w:tblGrid>
      <w:tr w:rsidR="00BE4D6A">
        <w:trPr>
          <w:divId w:val="12421765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Е.И.Костюкова</w:t>
            </w:r>
          </w:p>
        </w:tc>
      </w:tr>
      <w:tr w:rsidR="00BE4D6A">
        <w:trPr>
          <w:divId w:val="12421765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4D6A">
        <w:trPr>
          <w:divId w:val="12421765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С.В.Шарендо</w:t>
            </w:r>
          </w:p>
        </w:tc>
      </w:tr>
      <w:tr w:rsidR="00BE4D6A">
        <w:trPr>
          <w:divId w:val="12421765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4D6A">
        <w:trPr>
          <w:divId w:val="12421765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А.А.Шабусов</w:t>
            </w:r>
          </w:p>
        </w:tc>
      </w:tr>
      <w:tr w:rsidR="00BE4D6A">
        <w:trPr>
          <w:divId w:val="12421765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E4D6A">
        <w:trPr>
          <w:divId w:val="12421765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 актом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6A" w:rsidRDefault="00BE4D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С.Н.Молочко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28.06.2021</w:t>
            </w:r>
          </w:p>
        </w:tc>
      </w:tr>
    </w:tbl>
    <w:p w:rsidR="00BE4D6A" w:rsidRDefault="00BE4D6A">
      <w:pPr>
        <w:pStyle w:val="margt"/>
        <w:divId w:val="419714568"/>
      </w:pPr>
      <w:r>
        <w:t> </w:t>
      </w:r>
    </w:p>
    <w:p w:rsidR="00BE4D6A" w:rsidRDefault="00BE4D6A" w:rsidP="00775D82">
      <w:pPr>
        <w:pStyle w:val="justify"/>
        <w:divId w:val="419714568"/>
      </w:pPr>
      <w:r>
        <w:t> </w:t>
      </w:r>
    </w:p>
    <w:sectPr w:rsidR="00BE4D6A" w:rsidSect="00775D8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BE4D6A"/>
    <w:rsid w:val="001B28E7"/>
    <w:rsid w:val="00775D82"/>
    <w:rsid w:val="00887B31"/>
    <w:rsid w:val="00AD5DCF"/>
    <w:rsid w:val="00B877FA"/>
    <w:rsid w:val="00BE4D6A"/>
    <w:rsid w:val="00E3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CF"/>
  </w:style>
  <w:style w:type="paragraph" w:styleId="1">
    <w:name w:val="heading 1"/>
    <w:basedOn w:val="a"/>
    <w:link w:val="10"/>
    <w:uiPriority w:val="9"/>
    <w:qFormat/>
    <w:rsid w:val="00BE4D6A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E4D6A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6A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4D6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4D6A"/>
    <w:rPr>
      <w:color w:val="0038C8"/>
      <w:u w:val="single"/>
    </w:rPr>
  </w:style>
  <w:style w:type="paragraph" w:customStyle="1" w:styleId="margt">
    <w:name w:val="marg_t"/>
    <w:basedOn w:val="a"/>
    <w:rsid w:val="00BE4D6A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BE4D6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E4D6A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BE4D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BE4D6A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tabl">
    <w:name w:val="podzag_tabl"/>
    <w:basedOn w:val="a"/>
    <w:rsid w:val="00BE4D6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rsid w:val="00BE4D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rsid w:val="00BE4D6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3">
    <w:name w:val="y3"/>
    <w:basedOn w:val="a"/>
    <w:rsid w:val="00BE4D6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dpis">
    <w:name w:val="podpis"/>
    <w:basedOn w:val="a"/>
    <w:rsid w:val="00BE4D6A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character" w:customStyle="1" w:styleId="y2">
    <w:name w:val="y2"/>
    <w:basedOn w:val="a0"/>
    <w:rsid w:val="00BE4D6A"/>
    <w:rPr>
      <w:b w:val="0"/>
      <w:bCs w:val="0"/>
      <w:i/>
      <w:iCs/>
      <w:color w:val="000000"/>
      <w:u w:val="single"/>
    </w:rPr>
  </w:style>
  <w:style w:type="character" w:customStyle="1" w:styleId="prikazdocumenttype">
    <w:name w:val="prikaz_document_type"/>
    <w:basedOn w:val="a0"/>
    <w:rsid w:val="00BE4D6A"/>
  </w:style>
  <w:style w:type="paragraph" w:styleId="a4">
    <w:name w:val="Balloon Text"/>
    <w:basedOn w:val="a"/>
    <w:link w:val="a5"/>
    <w:uiPriority w:val="99"/>
    <w:semiHidden/>
    <w:unhideWhenUsed/>
    <w:rsid w:val="007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456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49092&amp;a=1" TargetMode="External"/><Relationship Id="rId13" Type="http://schemas.openxmlformats.org/officeDocument/2006/relationships/hyperlink" Target="tx.dll?d=448100&amp;a=4" TargetMode="External"/><Relationship Id="rId18" Type="http://schemas.openxmlformats.org/officeDocument/2006/relationships/hyperlink" Target="tx.dll?d=33380&amp;a=2486" TargetMode="External"/><Relationship Id="rId26" Type="http://schemas.openxmlformats.org/officeDocument/2006/relationships/hyperlink" Target="tx.dll?d=33380&amp;a=94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x.dll?d=445539&amp;a=1" TargetMode="External"/><Relationship Id="rId7" Type="http://schemas.openxmlformats.org/officeDocument/2006/relationships/hyperlink" Target="tx.dll?d=447759&amp;a=2" TargetMode="External"/><Relationship Id="rId12" Type="http://schemas.openxmlformats.org/officeDocument/2006/relationships/hyperlink" Target="tx.dll?d=448491&amp;a=1" TargetMode="External"/><Relationship Id="rId17" Type="http://schemas.openxmlformats.org/officeDocument/2006/relationships/hyperlink" Target="tx.dll?d=33380&amp;a=9655" TargetMode="External"/><Relationship Id="rId25" Type="http://schemas.openxmlformats.org/officeDocument/2006/relationships/hyperlink" Target="tx.dll?d=20395&amp;a=218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33380&amp;a=9514" TargetMode="External"/><Relationship Id="rId20" Type="http://schemas.openxmlformats.org/officeDocument/2006/relationships/hyperlink" Target="tx.dll?d=33380&amp;a=9518" TargetMode="External"/><Relationship Id="rId29" Type="http://schemas.openxmlformats.org/officeDocument/2006/relationships/hyperlink" Target="tx.dll?d=445539&amp;a=1" TargetMode="External"/><Relationship Id="rId1" Type="http://schemas.openxmlformats.org/officeDocument/2006/relationships/styles" Target="styles.xml"/><Relationship Id="rId6" Type="http://schemas.openxmlformats.org/officeDocument/2006/relationships/hyperlink" Target="tx.dll?d=448098&amp;a=1" TargetMode="External"/><Relationship Id="rId11" Type="http://schemas.openxmlformats.org/officeDocument/2006/relationships/hyperlink" Target="tx.dll?d=449262&amp;a=1" TargetMode="External"/><Relationship Id="rId24" Type="http://schemas.openxmlformats.org/officeDocument/2006/relationships/hyperlink" Target="tx.dll?d=33380&amp;a=8739" TargetMode="External"/><Relationship Id="rId5" Type="http://schemas.openxmlformats.org/officeDocument/2006/relationships/hyperlink" Target="tx.dll?d=445539&amp;a=1" TargetMode="External"/><Relationship Id="rId15" Type="http://schemas.openxmlformats.org/officeDocument/2006/relationships/hyperlink" Target="tx.dll?d=391471&amp;a=82" TargetMode="External"/><Relationship Id="rId23" Type="http://schemas.openxmlformats.org/officeDocument/2006/relationships/hyperlink" Target="tx.dll?d=33380&amp;a=8482" TargetMode="External"/><Relationship Id="rId28" Type="http://schemas.openxmlformats.org/officeDocument/2006/relationships/hyperlink" Target="tx.dll?d=33380&amp;a=8482" TargetMode="External"/><Relationship Id="rId10" Type="http://schemas.openxmlformats.org/officeDocument/2006/relationships/hyperlink" Target="tx.dll?d=448972&amp;a=4" TargetMode="External"/><Relationship Id="rId19" Type="http://schemas.openxmlformats.org/officeDocument/2006/relationships/hyperlink" Target="tx.dll?d=33380&amp;a=9327" TargetMode="External"/><Relationship Id="rId31" Type="http://schemas.openxmlformats.org/officeDocument/2006/relationships/theme" Target="theme/theme1.xml"/><Relationship Id="rId4" Type="http://schemas.openxmlformats.org/officeDocument/2006/relationships/hyperlink" Target="tx.dll?d=445539&amp;a=1" TargetMode="External"/><Relationship Id="rId9" Type="http://schemas.openxmlformats.org/officeDocument/2006/relationships/hyperlink" Target="tx.dll?d=444482&amp;a=1" TargetMode="External"/><Relationship Id="rId14" Type="http://schemas.openxmlformats.org/officeDocument/2006/relationships/image" Target="media/image1.png"/><Relationship Id="rId22" Type="http://schemas.openxmlformats.org/officeDocument/2006/relationships/hyperlink" Target="tx.dll?d=418383&amp;a=1" TargetMode="External"/><Relationship Id="rId27" Type="http://schemas.openxmlformats.org/officeDocument/2006/relationships/hyperlink" Target="tx.dll?d=33380&amp;a=948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2145</Words>
  <Characters>12231</Characters>
  <Application>Microsoft Office Word</Application>
  <DocSecurity>4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Шемет</dc:creator>
  <cp:lastModifiedBy>L.Kostechko</cp:lastModifiedBy>
  <cp:revision>2</cp:revision>
  <dcterms:created xsi:type="dcterms:W3CDTF">2021-06-23T13:31:00Z</dcterms:created>
  <dcterms:modified xsi:type="dcterms:W3CDTF">2021-06-23T13:31:00Z</dcterms:modified>
</cp:coreProperties>
</file>