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7F" w:rsidRPr="00BE387F" w:rsidRDefault="00BE387F" w:rsidP="00BE387F">
      <w:pPr>
        <w:spacing w:before="16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t>ПОСТАНОВЛЕНИЕ НАЦИОНАЛЬНОГО СТАТИСТИЧЕСКОГО КОМИТЕТА РЕСПУБЛИКИ БЕЛАРУСЬ</w:t>
      </w:r>
    </w:p>
    <w:p w:rsidR="00BE387F" w:rsidRPr="00BE387F" w:rsidRDefault="00BE387F" w:rsidP="00BE387F">
      <w:pPr>
        <w:spacing w:before="16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25 сентября 2020 г. № 85</w:t>
      </w:r>
    </w:p>
    <w:p w:rsidR="00BE387F" w:rsidRPr="00BE387F" w:rsidRDefault="00BE387F" w:rsidP="00BE387F">
      <w:pPr>
        <w:spacing w:before="360" w:after="0" w:line="240" w:lineRule="auto"/>
        <w:ind w:right="2268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  <w:lang w:eastAsia="ru-RU"/>
        </w:rPr>
        <w:t>Об утверждении формы государственной статистической отчетности 2-условия труда (Минтруда и соцзащиты) «Отчет по условиям труда» и указаний по ее заполнению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основании </w:t>
      </w:r>
      <w:hyperlink r:id="rId4" w:anchor="a25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подпункта 8.10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пункта 8 Положения о Национальном статистическом комитете Республики Беларусь, утвержденного Указом Президента Республики Беларусь от 26 августа 2008 г. № 445, Национальный статистический комитет Республики Беларусь ПОСТАНОВЛЯЕТ: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Утвердить по представлению Министерства труда и социальной защиты: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a4"/>
      <w:bookmarkEnd w:id="0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1.1. </w:t>
      </w:r>
      <w:hyperlink r:id="rId5" w:anchor="a2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форму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государственной статистической отчетности 2-условия труда (Минтруда и соцзащиты) «Отчет по условиям труда» (прилагается) и ввести ее в </w:t>
      </w: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действие</w:t>
      </w:r>
      <w:proofErr w:type="gramEnd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начиная с отчета за январь–июнь 2021 года;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1.2. </w:t>
      </w:r>
      <w:hyperlink r:id="rId6" w:anchor="a3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Указания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 заполнению формы государственной статистической отчетности 2-условия труда (Минтруда и соцзащиты) «Отчет по условиям труда» (прилагаются) и ввести их в </w:t>
      </w: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действие</w:t>
      </w:r>
      <w:proofErr w:type="gramEnd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начиная с отчета за январь–июнь 2021 года.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Распространить указанную в </w:t>
      </w:r>
      <w:hyperlink r:id="rId7" w:anchor="a4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подпункте 1.1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пункта 1 настоящего постановления форму государственной статистической отчетности на юридические лица, в которых имеются рабочие места с вредными и (или) опасными условиями труда, в соответствии с </w:t>
      </w:r>
      <w:hyperlink r:id="rId8" w:anchor="a5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пунктом 1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Указаний по заполнению формы государственной статистической отчетности 2-условия труда (Минтруда и соцзащиты) «Отчет по условиям труда», утвержденных настоящим постановлением.</w:t>
      </w:r>
      <w:proofErr w:type="gramEnd"/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 Признать утратившими силу:</w:t>
      </w:r>
    </w:p>
    <w:p w:rsidR="00BE387F" w:rsidRPr="00BE387F" w:rsidRDefault="00201E72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" w:anchor="a1" w:tooltip="+" w:history="1">
        <w:r w:rsidR="00BE387F" w:rsidRPr="00BE387F">
          <w:rPr>
            <w:rFonts w:ascii="Times New Roman" w:eastAsia="Times New Roman" w:hAnsi="Times New Roman" w:cs="Times New Roman"/>
            <w:color w:val="7094FF"/>
            <w:sz w:val="30"/>
            <w:szCs w:val="30"/>
            <w:u w:val="single"/>
            <w:lang w:eastAsia="ru-RU"/>
          </w:rPr>
          <w:t>постановление</w:t>
        </w:r>
      </w:hyperlink>
      <w:r w:rsidR="00BE387F"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Национального статистического комитета Республики Беларусь от 28 марта 2016 г. № 16 «Об утверждении формы государственной статистической отчетности 4-охрана труда (Минтруда и соцзащиты) «Отчет по условиям и охране труда» и указаний по ее заполнению»;</w:t>
      </w:r>
    </w:p>
    <w:bookmarkStart w:id="1" w:name="a8"/>
    <w:bookmarkEnd w:id="1"/>
    <w:p w:rsidR="00BE387F" w:rsidRPr="00BE387F" w:rsidRDefault="00201E72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fldChar w:fldCharType="begin"/>
      </w:r>
      <w:r w:rsidR="00BE387F"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instrText xml:space="preserve"> HYPERLINK "https://bii.by/tx.dll?d=321698&amp;a=54" \l "a54" \o "+" </w:instrText>
      </w: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separate"/>
      </w:r>
      <w:r w:rsidR="00BE387F" w:rsidRPr="00BE387F">
        <w:rPr>
          <w:rFonts w:ascii="Times New Roman" w:eastAsia="Times New Roman" w:hAnsi="Times New Roman" w:cs="Times New Roman"/>
          <w:color w:val="0000FF"/>
          <w:sz w:val="30"/>
          <w:szCs w:val="30"/>
          <w:u w:val="single"/>
          <w:lang w:eastAsia="ru-RU"/>
        </w:rPr>
        <w:t>подпункт 1.19</w:t>
      </w: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end"/>
      </w:r>
      <w:r w:rsidR="00BE387F"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пункта 1 постановления Национального статистического комитета Республики Беларусь от 16 мая 2016 г. № 29 «О внесении изменений и дополнений в некоторые постановления Национального статистического комитета Республики Беларусь»;</w:t>
      </w:r>
    </w:p>
    <w:p w:rsidR="00BE387F" w:rsidRPr="00BE387F" w:rsidRDefault="00201E72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" w:anchor="a1" w:tooltip="+" w:history="1">
        <w:r w:rsidR="00BE387F" w:rsidRPr="00BE387F">
          <w:rPr>
            <w:rFonts w:ascii="Times New Roman" w:eastAsia="Times New Roman" w:hAnsi="Times New Roman" w:cs="Times New Roman"/>
            <w:color w:val="7094FF"/>
            <w:sz w:val="30"/>
            <w:szCs w:val="30"/>
            <w:u w:val="single"/>
            <w:lang w:eastAsia="ru-RU"/>
          </w:rPr>
          <w:t>постановление</w:t>
        </w:r>
      </w:hyperlink>
      <w:r w:rsidR="00BE387F"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Национального статистического комитета Республики Беларусь от 18 июля 2017 г. № 70 «О внесении изменений и дополнений в постановление Национального статистического комитета Республики Беларусь от 28 марта 2016 г. № 16»;</w:t>
      </w:r>
    </w:p>
    <w:bookmarkStart w:id="2" w:name="a9"/>
    <w:bookmarkEnd w:id="2"/>
    <w:p w:rsidR="00BE387F" w:rsidRPr="00BE387F" w:rsidRDefault="00201E72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begin"/>
      </w:r>
      <w:r w:rsidR="00BE387F"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instrText xml:space="preserve"> HYPERLINK "https://bii.by/tx.dll?d=415236&amp;a=22" \l "a22" \o "+" </w:instrText>
      </w: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separate"/>
      </w:r>
      <w:r w:rsidR="00BE387F" w:rsidRPr="00BE387F">
        <w:rPr>
          <w:rFonts w:ascii="Times New Roman" w:eastAsia="Times New Roman" w:hAnsi="Times New Roman" w:cs="Times New Roman"/>
          <w:color w:val="0000FF"/>
          <w:sz w:val="30"/>
          <w:szCs w:val="30"/>
          <w:u w:val="single"/>
          <w:lang w:eastAsia="ru-RU"/>
        </w:rPr>
        <w:t>подпункт 1.18</w:t>
      </w: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end"/>
      </w:r>
      <w:r w:rsidR="00BE387F"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пункта 1 постановления Национального статистического комитета Республики Беларусь от 5 ноября 2019 г. № 113 «Об изменении постановлений Национального статистического комитета Республики Беларусь».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 Настоящее постановление вступает в силу с 19 января 2021 г.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69"/>
        <w:gridCol w:w="4698"/>
      </w:tblGrid>
      <w:tr w:rsidR="00BE387F" w:rsidRPr="00BE387F" w:rsidTr="00BE387F">
        <w:trPr>
          <w:trHeight w:val="238"/>
        </w:trPr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6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Председатель</w:t>
            </w:r>
          </w:p>
        </w:tc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60"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И.В.Медведева</w:t>
            </w:r>
          </w:p>
        </w:tc>
      </w:tr>
    </w:tbl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57"/>
        <w:gridCol w:w="3510"/>
      </w:tblGrid>
      <w:tr w:rsidR="00BE387F" w:rsidRPr="00BE387F" w:rsidTr="00BE387F">
        <w:trPr>
          <w:trHeight w:val="238"/>
        </w:trPr>
        <w:tc>
          <w:tcPr>
            <w:tcW w:w="11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6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УТВЕРЖДЕНО</w:t>
            </w:r>
          </w:p>
          <w:p w:rsidR="00BE387F" w:rsidRPr="00BE387F" w:rsidRDefault="00201E72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hyperlink r:id="rId11" w:anchor="a1" w:tooltip="+" w:history="1">
              <w:r w:rsidR="00BE387F" w:rsidRPr="00BE387F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30"/>
                  <w:szCs w:val="30"/>
                  <w:u w:val="single"/>
                  <w:lang w:eastAsia="ru-RU"/>
                </w:rPr>
                <w:t>Постановление</w:t>
              </w:r>
            </w:hyperlink>
            <w:r w:rsidR="00BE387F" w:rsidRPr="00BE387F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br/>
              <w:t>Национального</w:t>
            </w:r>
            <w:r w:rsidR="00BE387F" w:rsidRPr="00BE387F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br/>
              <w:t>статистического комитета</w:t>
            </w:r>
            <w:r w:rsidR="00BE387F" w:rsidRPr="00BE387F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br/>
              <w:t>Республики Беларусь</w:t>
            </w:r>
          </w:p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25.09.2020 № 85</w:t>
            </w:r>
          </w:p>
        </w:tc>
      </w:tr>
    </w:tbl>
    <w:p w:rsidR="00BE387F" w:rsidRPr="00BE387F" w:rsidRDefault="00BE387F" w:rsidP="00BE3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7"/>
      </w:tblGrid>
      <w:tr w:rsidR="00BE387F" w:rsidRPr="00BE387F" w:rsidTr="00BE387F">
        <w:trPr>
          <w:trHeight w:val="240"/>
        </w:trPr>
        <w:tc>
          <w:tcPr>
            <w:tcW w:w="16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3" w:name="a2"/>
            <w:bookmarkEnd w:id="3"/>
            <w:r w:rsidRPr="00BE387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ГОСУДАРСТВЕННАЯ СТАТИСТИЧЕСКАЯ ОТЧЕТНОСТЬ</w:t>
            </w:r>
          </w:p>
        </w:tc>
      </w:tr>
    </w:tbl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7"/>
      </w:tblGrid>
      <w:tr w:rsidR="00BE387F" w:rsidRPr="00BE387F" w:rsidTr="00BE387F">
        <w:trPr>
          <w:trHeight w:val="240"/>
        </w:trPr>
        <w:tc>
          <w:tcPr>
            <w:tcW w:w="16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Представление искаженных данных государственной статистической отчетности, несвоевременное представление или непредставление такой отчетности влекут применение мер административной или уголовной ответственности в соответствии с законодательными актами</w:t>
            </w:r>
          </w:p>
        </w:tc>
      </w:tr>
    </w:tbl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7"/>
      </w:tblGrid>
      <w:tr w:rsidR="00BE387F" w:rsidRPr="00BE387F" w:rsidTr="00BE387F">
        <w:trPr>
          <w:trHeight w:val="240"/>
        </w:trPr>
        <w:tc>
          <w:tcPr>
            <w:tcW w:w="16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E387F" w:rsidRDefault="00BE387F" w:rsidP="00BE387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757DB" w:rsidRPr="00BE387F" w:rsidRDefault="007757DB" w:rsidP="00BE387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E387F" w:rsidRPr="00BE387F" w:rsidRDefault="00201E72" w:rsidP="00BE387F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2" w:tooltip="-" w:history="1">
              <w:r w:rsidR="00BE387F" w:rsidRPr="00BE387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ОТЧЕТ</w:t>
              </w:r>
            </w:hyperlink>
            <w:r w:rsidR="00BE387F" w:rsidRPr="00BE3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 условиям труда</w:t>
            </w:r>
            <w:r w:rsidR="00BE387F" w:rsidRPr="00BE3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за январь–_______________ 20__ г.</w:t>
            </w:r>
          </w:p>
          <w:p w:rsidR="00BE387F" w:rsidRPr="00BE387F" w:rsidRDefault="00BE387F" w:rsidP="00BE387F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(месяц)</w:t>
            </w:r>
          </w:p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E387F" w:rsidRPr="00BE387F" w:rsidRDefault="00BE387F" w:rsidP="00BE387F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88"/>
        <w:gridCol w:w="1628"/>
        <w:gridCol w:w="198"/>
        <w:gridCol w:w="1090"/>
        <w:gridCol w:w="963"/>
      </w:tblGrid>
      <w:tr w:rsidR="00BE387F" w:rsidRPr="00BE387F" w:rsidTr="00BE387F">
        <w:trPr>
          <w:trHeight w:val="240"/>
        </w:trPr>
        <w:tc>
          <w:tcPr>
            <w:tcW w:w="1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Представляют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2-условия труда (Минтруда и соцзащиты)</w:t>
            </w:r>
          </w:p>
        </w:tc>
      </w:tr>
      <w:tr w:rsidR="00BE387F" w:rsidRPr="00BE387F" w:rsidTr="00BE387F">
        <w:trPr>
          <w:trHeight w:val="240"/>
        </w:trPr>
        <w:tc>
          <w:tcPr>
            <w:tcW w:w="114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в которых имеются рабочие места с вредными и (или) опасными условиями труда:</w:t>
            </w:r>
          </w:p>
          <w:p w:rsidR="00BE387F" w:rsidRPr="00BE387F" w:rsidRDefault="00BE387F" w:rsidP="00BE38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подчиненные (входящие в состав) государственным органам (организациям), а также акции (доли в уставных фондах) которых находятся в государственной собственности и переданы в управление государственным органам (организациям), по перечню, формируемому Министерством труда и социальной защиты,</w:t>
            </w:r>
          </w:p>
          <w:p w:rsidR="00BE387F" w:rsidRPr="00BE387F" w:rsidRDefault="00BE387F" w:rsidP="00BE387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государственному органу (организации), в подчинении (составе) которого они находятся (входят) либо которому переданы в управление их акции (доли в уставном фонде), находящиеся в государственной собственности (далее – государственный орган (организация));</w:t>
            </w:r>
            <w:proofErr w:type="gramEnd"/>
          </w:p>
          <w:p w:rsidR="00BE387F" w:rsidRPr="00BE387F" w:rsidRDefault="00BE387F" w:rsidP="00BE38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ведомственной подчиненности</w:t>
            </w:r>
          </w:p>
          <w:p w:rsidR="00BE387F" w:rsidRPr="00BE387F" w:rsidRDefault="00BE387F" w:rsidP="00BE387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структурному подразделению городского (города областного подчинения), районного исполнительного комитета, местной администрации района в городе, осуществляющему государственно-властные полномочия в сфере труда, занятости и социальной защиты;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7-го числа после отчетного периода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формы по </w:t>
            </w:r>
            <w:hyperlink r:id="rId13" w:anchor="a10" w:tooltip="+" w:history="1">
              <w:r w:rsidRPr="00BE38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ОКУД</w:t>
              </w:r>
            </w:hyperlink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0604524</w:t>
            </w:r>
          </w:p>
        </w:tc>
      </w:tr>
      <w:tr w:rsidR="00BE387F" w:rsidRPr="00BE387F" w:rsidTr="00BE387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Полугодовая</w:t>
            </w:r>
          </w:p>
        </w:tc>
      </w:tr>
      <w:tr w:rsidR="00BE387F" w:rsidRPr="00BE387F" w:rsidTr="00BE387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 городских (городов областного подчинения), районных исполнительных комитетов, местных администраций районов в городах, осуществляющие государственно-властные полномочия в сфере труда, занятости и социальной защиты, – агрегированные первичные статистические данные</w:t>
            </w:r>
          </w:p>
          <w:p w:rsidR="00BE387F" w:rsidRPr="00BE387F" w:rsidRDefault="00BE387F" w:rsidP="00BE387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областному (Минскому городскому) исполнительному комитету;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12-го числа после отчетного периода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органы (организации), областные (</w:t>
            </w:r>
            <w:proofErr w:type="gramStart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Минский</w:t>
            </w:r>
            <w:proofErr w:type="gramEnd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городской) исполнительные комитеты – агрегированные первичные статистические данные</w:t>
            </w:r>
          </w:p>
          <w:p w:rsidR="00BE387F" w:rsidRPr="00BE387F" w:rsidRDefault="00BE387F" w:rsidP="00BE387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Министерству труда и социальной защиты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17-го числа после отчетного периода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28"/>
        <w:gridCol w:w="1405"/>
        <w:gridCol w:w="5834"/>
      </w:tblGrid>
      <w:tr w:rsidR="00BE387F" w:rsidRPr="00BE387F" w:rsidTr="00BE387F">
        <w:trPr>
          <w:trHeight w:val="240"/>
        </w:trPr>
        <w:tc>
          <w:tcPr>
            <w:tcW w:w="1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 ____________________________________________________________________________________________________________________</w:t>
            </w:r>
          </w:p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(фактический) _____________________________________________________________________________________________________________________________</w:t>
            </w:r>
          </w:p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 (</w:t>
            </w:r>
            <w:proofErr w:type="spellStart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</w:t>
            </w:r>
            <w:proofErr w:type="spellEnd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___________________________________________________________________________________________________________________________</w:t>
            </w:r>
          </w:p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респондента в статистическом регистре (ОКПО)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плательщика (УНП)</w:t>
            </w:r>
          </w:p>
        </w:tc>
        <w:tc>
          <w:tcPr>
            <w:tcW w:w="10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387F" w:rsidRPr="00BE387F" w:rsidRDefault="00BE387F" w:rsidP="00BE387F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4" w:name="a36"/>
      <w:bookmarkEnd w:id="4"/>
      <w:r w:rsidRPr="00BE387F">
        <w:rPr>
          <w:rFonts w:ascii="Times New Roman" w:eastAsia="Times New Roman" w:hAnsi="Times New Roman" w:cs="Times New Roman"/>
          <w:b/>
          <w:bCs/>
          <w:caps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https://bii.by/an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ii.by/an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387F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387F">
        <w:rPr>
          <w:rFonts w:ascii="Times New Roman" w:eastAsia="Times New Roman" w:hAnsi="Times New Roman" w:cs="Times New Roman"/>
          <w:b/>
          <w:bCs/>
          <w:caps/>
          <w:noProof/>
          <w:color w:val="F7941D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https://bii.by/cm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ii.by/cm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387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РАЗДЕЛ I</w:t>
      </w:r>
      <w:r w:rsidRPr="00BE387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ВЫПОЛНЕНИЕ МЕРОПРИЯТИЙ ПО УЛУЧШЕНИЮ УСЛОВИЙ ТРУДА РАБОТАЮЩИХ</w:t>
      </w:r>
    </w:p>
    <w:p w:rsidR="00BE387F" w:rsidRPr="00BE387F" w:rsidRDefault="00BE387F" w:rsidP="00BE387F">
      <w:pPr>
        <w:spacing w:before="16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878"/>
        <w:gridCol w:w="440"/>
        <w:gridCol w:w="673"/>
        <w:gridCol w:w="376"/>
      </w:tblGrid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 на конец отчетного года …………………………………………………….…..............................................................................................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hyperlink r:id="rId19" w:anchor="a6" w:tooltip="+" w:history="1">
              <w:r w:rsidRPr="00BE38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*</w:t>
              </w:r>
            </w:hyperlink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 вредными и (или) опасными условиями труда.……………………………………………………………………………………………………………...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hyperlink r:id="rId20" w:anchor="a6" w:tooltip="+" w:history="1">
              <w:r w:rsidRPr="00BE38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*</w:t>
              </w:r>
            </w:hyperlink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Списочная численность работников на конец отчетного года……….………………………….……………………………………………………………………….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hyperlink r:id="rId21" w:anchor="a6" w:tooltip="+" w:history="1">
              <w:r w:rsidRPr="00BE38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*</w:t>
              </w:r>
            </w:hyperlink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занятых на рабочих местах с вредными и (или) опасными условиями труда……………………………………………………………………………….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hyperlink r:id="rId22" w:anchor="a6" w:tooltip="+" w:history="1">
              <w:r w:rsidRPr="00BE38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*</w:t>
              </w:r>
            </w:hyperlink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мест, приведенных в соответствие с требованиями гигиенических нормативов……………………………………………………………….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мест, на которых улучшены условия труда………………………………………………………………………………………………………..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работников, условия труда которых приведены в соответствие </w:t>
            </w: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 требованиями гигиенических нормативов………………………………………..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работников, условия труда которых улучшены………………………………………….………………………………………………………………..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Запланировано средств на выполнение мероприятий, предусмотренных планом (планами) мероприятий по улучшению условий труда на рабочих местах с вредными и (или) опасными условиями труда………………………………………………………………………………………………………………………….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 руб.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Израсходовано средств на выполнение мероприятий, предусмотренных планом (планами) мероприятий по улучшению условий труда на рабочих местах с вредными и (или) опасными условиями……….…..................................................................................................................................................................................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 руб.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E387F" w:rsidRPr="00BE387F" w:rsidRDefault="00BE387F" w:rsidP="00BE387F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5" w:name="a37"/>
      <w:bookmarkEnd w:id="5"/>
      <w:r w:rsidRPr="00BE387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РАЗДЕЛ II</w:t>
      </w:r>
      <w:r w:rsidRPr="00BE387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ЧИСЛЕННОСТЬ РАБОТНИКОВ, ЗАНЯТЫХ В УСЛОВИЯХ ВОЗДЕЙСТВИЯ ВРЕДНЫХ И (ИЛИ) ОПАСНЫХ ФАКТОРОВ ПРОИЗВОДСТВЕННОЙ СРЕДЫ, ТЯЖЕСТИ И НАПРЯЖЕННОСТИ ТРУДОВОГО ПРОЦЕССА, НЕ ОТВЕЧАЮЩИХ ГИГИЕНИЧЕСКИМ НОРМАТИВАМ, НА КОНЕЦ ОТЧЕТНОГО ГОДА</w:t>
      </w:r>
    </w:p>
    <w:p w:rsidR="00BE387F" w:rsidRPr="00BE387F" w:rsidRDefault="00BE387F" w:rsidP="00BE387F">
      <w:pPr>
        <w:spacing w:before="16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E387F" w:rsidRPr="00BE387F" w:rsidRDefault="00BE387F" w:rsidP="00BE38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079"/>
        <w:gridCol w:w="421"/>
        <w:gridCol w:w="360"/>
        <w:gridCol w:w="507"/>
      </w:tblGrid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женщин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занятых в условиях воздействия:</w:t>
            </w:r>
          </w:p>
          <w:p w:rsidR="00BE387F" w:rsidRPr="00BE387F" w:rsidRDefault="00BE387F" w:rsidP="00BE387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повышенного уровня шума</w:t>
            </w:r>
            <w:proofErr w:type="gramStart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..……………..………….………………………………………………………….....................................................................................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повышенного уровня вибрации</w:t>
            </w:r>
            <w:proofErr w:type="gramStart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..…….…………….……………………………………………………………………………………………………………………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повышенных концентраций вредных химических веществ в воздухе рабочей зоны:</w:t>
            </w:r>
          </w:p>
          <w:p w:rsidR="00BE387F" w:rsidRPr="00BE387F" w:rsidRDefault="00BE387F" w:rsidP="00BE387F">
            <w:pPr>
              <w:spacing w:before="120"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запыленности (пыли, аэрозоли).………………….………………………………………………………........................................................................................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загазованности (пары, газы)...…………………………………………………………………….…………………………………………………………………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повышенного уровня неионизирующих полей и излучений (в том числе </w:t>
            </w:r>
            <w:proofErr w:type="gramStart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лазерное</w:t>
            </w:r>
            <w:proofErr w:type="gramEnd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ультрафиолетовое)….…………………………………………………….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повышенного уровня ионизирующего излучения</w:t>
            </w:r>
            <w:proofErr w:type="gramStart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..…………………………………………...……………………………………………………………………….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прочих вредных производственных факторов</w:t>
            </w:r>
            <w:proofErr w:type="gramStart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..………………………………………………………………….…………………………………………………….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занятых тяжелым физическим трудом</w:t>
            </w:r>
            <w:proofErr w:type="gramStart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..………………………………………………………………………………………………………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занятых напряженным трудом.…………………………..…………………………........................................................................................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E387F" w:rsidRPr="00BE387F" w:rsidRDefault="00BE387F" w:rsidP="00BE38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BE387F" w:rsidRPr="00BE387F" w:rsidRDefault="00BE387F" w:rsidP="00BE387F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a6"/>
      <w:bookmarkEnd w:id="6"/>
      <w:r w:rsidRPr="00BE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Данные заполняются только в отчете за январь–декабрь.</w:t>
      </w:r>
    </w:p>
    <w:p w:rsidR="00BE387F" w:rsidRPr="00BE387F" w:rsidRDefault="00BE387F" w:rsidP="00BE387F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7" w:name="a38"/>
      <w:bookmarkEnd w:id="7"/>
      <w:r w:rsidRPr="00BE387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РАЗДЕЛ III</w:t>
      </w:r>
      <w:r w:rsidRPr="00BE387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ЧИСЛЕННОСТЬ РАБОТНИКОВ, КОТОРЫМ ПРЕДОСТАВЛЯЮТСЯ КОМПЕНСАЦИИ ПО УСЛОВИЯМ ТРУДА И ПОДТВЕРЖДЕНО ПРАВО НА ПРОФЕССИОНАЛЬНОЕ ПЕНСИОННОЕ СТРАХОВАНИЕ, НА КОНЕЦ ОТЧЕТНОГО ГОДА</w:t>
      </w:r>
    </w:p>
    <w:p w:rsidR="00BE387F" w:rsidRPr="00BE387F" w:rsidRDefault="00BE387F" w:rsidP="00BE387F">
      <w:pPr>
        <w:spacing w:before="16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3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E387F" w:rsidRPr="00BE387F" w:rsidRDefault="00BE387F" w:rsidP="00BE38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245"/>
        <w:gridCol w:w="367"/>
        <w:gridCol w:w="314"/>
        <w:gridCol w:w="441"/>
      </w:tblGrid>
      <w:tr w:rsidR="00BE387F" w:rsidRPr="00BE387F" w:rsidTr="00BE387F">
        <w:trPr>
          <w:trHeight w:val="240"/>
        </w:trPr>
        <w:tc>
          <w:tcPr>
            <w:tcW w:w="1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женщин</w:t>
            </w:r>
          </w:p>
        </w:tc>
      </w:tr>
      <w:tr w:rsidR="00BE387F" w:rsidRPr="00BE387F" w:rsidTr="00BE387F">
        <w:trPr>
          <w:trHeight w:val="240"/>
        </w:trPr>
        <w:tc>
          <w:tcPr>
            <w:tcW w:w="1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87F" w:rsidRPr="00BE387F" w:rsidTr="00BE387F">
        <w:trPr>
          <w:trHeight w:val="240"/>
        </w:trPr>
        <w:tc>
          <w:tcPr>
            <w:tcW w:w="13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которым предоставлены компенсации по условиям труда и подтверждено право на профессиональное пенсионное страхование…...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работников, которым </w:t>
            </w:r>
            <w:proofErr w:type="gramStart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предоставлены</w:t>
            </w:r>
            <w:proofErr w:type="gramEnd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E387F" w:rsidRPr="00BE387F" w:rsidRDefault="00BE387F" w:rsidP="00BE387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отпуск</w:t>
            </w:r>
            <w:proofErr w:type="gramStart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..…………………………………………………………………………………….……....................................................................................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сокращенная продолжительность рабочего времени</w:t>
            </w:r>
            <w:proofErr w:type="gramStart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..………………………………………………….………....................................................................................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в повышенном размере</w:t>
            </w:r>
            <w:proofErr w:type="gramStart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..………………………………………………………...................……………………………………………………………….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работников, которым подтверждено право на профессиональное </w:t>
            </w: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пенсионное страхование:</w:t>
            </w:r>
          </w:p>
          <w:p w:rsidR="00BE387F" w:rsidRPr="00BE387F" w:rsidRDefault="00BE387F" w:rsidP="00BE387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</w:t>
            </w:r>
            <w:hyperlink r:id="rId23" w:anchor="a23" w:tooltip="+" w:history="1">
              <w:r w:rsidRPr="00BE38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Списку</w:t>
              </w:r>
            </w:hyperlink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 1..……………………………………………………………………………………….……………………………………………………………………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 </w:t>
            </w:r>
            <w:hyperlink r:id="rId24" w:anchor="a24" w:tooltip="+" w:history="1">
              <w:r w:rsidRPr="00BE38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Списку</w:t>
              </w:r>
            </w:hyperlink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 2..………………………………………………………………………………………………….…………………………………………………………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перечню текстильных производств и профессий.….………………………………………………….……......................................................................................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получающих ежемесячную доплату к заработной плате, выплачиваемую по их выбору, взамен права на профессиональное пенсионное страхование………………………..…....................................................................................................................................................................................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бесплатно обеспечивающихся молоком или равноценными пищевыми продуктами………………………………………………………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387F" w:rsidRPr="00BE387F" w:rsidTr="00BE387F">
        <w:trPr>
          <w:trHeight w:val="240"/>
        </w:trPr>
        <w:tc>
          <w:tcPr>
            <w:tcW w:w="1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бесплатно обеспечивающихся лечебно-профилактическим питанием</w:t>
            </w:r>
            <w:proofErr w:type="gramStart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..……………….................................................................................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E387F" w:rsidRPr="00BE387F" w:rsidRDefault="00BE387F" w:rsidP="00BE387F">
      <w:pPr>
        <w:spacing w:before="1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Примечание. Данные в тысячах рублях заполняются с одним знаком после запятой.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296" w:type="pct"/>
        <w:tblCellMar>
          <w:left w:w="0" w:type="dxa"/>
          <w:right w:w="0" w:type="dxa"/>
        </w:tblCellMar>
        <w:tblLook w:val="04A0"/>
      </w:tblPr>
      <w:tblGrid>
        <w:gridCol w:w="2983"/>
        <w:gridCol w:w="2835"/>
        <w:gridCol w:w="1812"/>
        <w:gridCol w:w="2292"/>
      </w:tblGrid>
      <w:tr w:rsidR="00BE387F" w:rsidRPr="00BE387F" w:rsidTr="00BE387F">
        <w:trPr>
          <w:trHeight w:val="24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респондента или уполномоченный</w:t>
            </w: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 составление и представление первичных</w:t>
            </w: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статистических данных работник респондента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387F" w:rsidRPr="00BE387F" w:rsidRDefault="00BE387F" w:rsidP="00BE387F">
            <w:pPr>
              <w:spacing w:before="1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BE387F" w:rsidRPr="00BE387F" w:rsidTr="00BE387F">
        <w:trPr>
          <w:trHeight w:val="24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60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53"/>
        <w:gridCol w:w="3214"/>
      </w:tblGrid>
      <w:tr w:rsidR="00BE387F" w:rsidRPr="00BE387F" w:rsidTr="00BE387F">
        <w:trPr>
          <w:trHeight w:val="24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 20 ___ г.</w:t>
            </w:r>
          </w:p>
        </w:tc>
      </w:tr>
      <w:tr w:rsidR="00BE387F" w:rsidRPr="00BE387F" w:rsidTr="00BE387F">
        <w:trPr>
          <w:trHeight w:val="240"/>
        </w:trPr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(контактный номер телефона, </w:t>
            </w:r>
            <w:proofErr w:type="gramEnd"/>
          </w:p>
          <w:p w:rsidR="00BE387F" w:rsidRPr="00BE387F" w:rsidRDefault="00BE387F" w:rsidP="00BE3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почты)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составления государственной статистической отчетности)</w:t>
            </w:r>
          </w:p>
        </w:tc>
      </w:tr>
    </w:tbl>
    <w:p w:rsidR="00BE387F" w:rsidRPr="00BE387F" w:rsidRDefault="00BE387F" w:rsidP="00BE3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33"/>
        <w:gridCol w:w="3234"/>
      </w:tblGrid>
      <w:tr w:rsidR="00BE387F" w:rsidRPr="00BE387F" w:rsidTr="00BE387F">
        <w:trPr>
          <w:trHeight w:val="238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before="16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УТВЕРЖДЕНО</w:t>
            </w:r>
          </w:p>
          <w:p w:rsidR="00BE387F" w:rsidRPr="00BE387F" w:rsidRDefault="00201E72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hyperlink r:id="rId25" w:anchor="a1" w:tooltip="+" w:history="1">
              <w:r w:rsidR="00BE387F" w:rsidRPr="00BE387F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30"/>
                  <w:szCs w:val="30"/>
                  <w:u w:val="single"/>
                  <w:lang w:eastAsia="ru-RU"/>
                </w:rPr>
                <w:t>Постановление</w:t>
              </w:r>
            </w:hyperlink>
            <w:r w:rsidR="00BE387F" w:rsidRPr="00BE387F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br/>
              <w:t>Национального</w:t>
            </w:r>
            <w:r w:rsidR="00BE387F" w:rsidRPr="00BE387F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br/>
              <w:t>статистического комитета</w:t>
            </w:r>
            <w:r w:rsidR="00BE387F" w:rsidRPr="00BE387F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br/>
              <w:t>Республики Беларусь</w:t>
            </w:r>
          </w:p>
          <w:p w:rsidR="00BE387F" w:rsidRPr="00BE387F" w:rsidRDefault="00BE387F" w:rsidP="00BE38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BE387F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25.09.2020 № 85</w:t>
            </w:r>
          </w:p>
        </w:tc>
      </w:tr>
    </w:tbl>
    <w:p w:rsidR="00BE387F" w:rsidRPr="00BE387F" w:rsidRDefault="00BE387F" w:rsidP="00BE387F">
      <w:pPr>
        <w:spacing w:before="36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8" w:name="a3"/>
      <w:bookmarkEnd w:id="8"/>
      <w:r w:rsidRPr="00BE38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УКАЗАНИЯ</w:t>
      </w:r>
      <w:r w:rsidRPr="00BE38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  <w:t>по заполнению формы государственной статистической отчетности 2-условия труда (Минтруда и соцзащиты) «Отчет по условиям труда»</w:t>
      </w:r>
    </w:p>
    <w:p w:rsidR="00BE387F" w:rsidRPr="00BE387F" w:rsidRDefault="00BE387F" w:rsidP="00BE387F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</w:pPr>
      <w:bookmarkStart w:id="9" w:name="a10"/>
      <w:bookmarkEnd w:id="9"/>
      <w:r w:rsidRPr="00BE387F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t>ГЛАВА 1</w:t>
      </w:r>
      <w:r w:rsidRPr="00BE387F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br/>
        <w:t>ОБЩИЕ ПОЛОЖЕНИЯ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0" w:name="a5"/>
      <w:bookmarkEnd w:id="10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Государственную статистическую отчетность по </w:t>
      </w:r>
      <w:hyperlink r:id="rId26" w:anchor="a2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форме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2-условия труда (Минтруда и соцзащиты) «Отчет по условиям труда» (далее – отчет) представляют юридические лица, в которых имеются рабочие места с вредными и (или) опасными условиями труда: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подчиненные (входящие в состав), а также акции (доли в уставных фондах) которых находятся в государственной собственности и переданы в управление государственным органам (организациям), по перечню, формируемому Министерством труда и социальной защиты;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 ведомственной подчиненности.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Юридические лица, находящиеся в подчинении Министерства внутренних дел, Министерства обороны, Министерства по чрезвычайным ситуациям, представляют отчеты в отношении гражданского персонала.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1" w:name="a14"/>
      <w:bookmarkEnd w:id="11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Представление отчета в виде электронного документа осуществляется с использованием специализированного программного обеспечения, которое размещается вместе с необходимыми инструктивными материалами по его развертыванию и использованию на официальном сайте Министерства труда и социальной защиты в глобальной компьютерной сети Интернет http://www.mintrud.gov.by.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Отчет в виде электронного документа подписывается электронной цифровой подписью, сертификат открытого ключа проверки которой </w:t>
      </w: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издан в Государственной системе управления открытыми ключами проверки электронной цифровой подписи Республики Беларусь.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бумажном носителе отчет представляется по почте или нарочным.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 Строки 01-04 раздела I, разделы II и III заполняются только в отчете за январь–декабрь.</w:t>
      </w:r>
    </w:p>
    <w:p w:rsidR="00BE387F" w:rsidRPr="00BE387F" w:rsidRDefault="00BE387F" w:rsidP="00BE387F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</w:pPr>
      <w:bookmarkStart w:id="12" w:name="a11"/>
      <w:bookmarkEnd w:id="12"/>
      <w:r w:rsidRPr="00BE387F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t>ГЛАВА 2</w:t>
      </w:r>
      <w:r w:rsidRPr="00BE387F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br/>
        <w:t>ПОРЯДОК ЗАПОЛНЕНИЯ РАЗДЕЛА I «ВЫПОЛНЕНИЕ МЕРОПРИЯТИЙ ПО УЛУЧШЕНИЮ УСЛОВИЙ ТРУДА РАБОТАЮЩИХ»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3" w:name="a39"/>
      <w:bookmarkEnd w:id="13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 Раздел I заполняется по результатам последней аттестации рабочих мест по условиям труда (далее – аттестация), проведенной нанимателем в соответствии с </w:t>
      </w:r>
      <w:hyperlink r:id="rId27" w:anchor="a4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Положением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 порядке проведения аттестации рабочих мест по условиям труда, утвержденным постановлением Совета Министров Республики Беларусь от 22 февраля 2008 г. № 253 (далее – Положение).</w:t>
      </w:r>
    </w:p>
    <w:p w:rsidR="00BE387F" w:rsidRPr="00BE387F" w:rsidRDefault="00BE387F" w:rsidP="00BE387F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4" w:name="a15"/>
      <w:bookmarkEnd w:id="14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 По строке 01 отражается общее количество рабочих мест в организации на конец отчетного года.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Рабочим местом является место постоянного или временного пребывания работника в процессе трудовой деятельности.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Каждое рабочее место в отчете отражается как одно независимо от того, используется ли оно в одну, две или более смен.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5" w:name="a7"/>
      <w:bookmarkEnd w:id="15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Количество рабочих мест определяется следующим образом: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прямым счетом по количеству станков, агрегатов, машин, механизмов, комплектов технологической и организационной оснастки при обслуживании каждой единицы одним работником;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установленным зонам обслуживания (рабочие места уборщиков производственных и служебных помещений и другие);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рабочим местам (рабочие места работников контроля, охраны и другие);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основе нормативной трудоемкости по видам работ, производственным процессам или их законченной части (рабочие места каменщиков, штукатуров, бетонщиков, монтажников в строительстве).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Данные о рабочих местах отдельных категорий рабочих и служащих, которые не могут быть определены одним из методов, </w:t>
      </w: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указанных в </w:t>
      </w:r>
      <w:hyperlink r:id="rId28" w:anchor="a7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части четвертой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пункта, определяются по утвержденным нормативам численности и другим нормам труда исходя из объема работ и производительности труда.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число рабочих мест не включаются: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места с оборудованием общего пользования, за которыми не закреплены работники;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места с оборудованием, находящимся в стадии монтажа или смонтированным, но не введенным в эксплуатацию по акту ввода оборудования в эксплуатацию;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места с демонтированным оборудованием.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6" w:name="a16"/>
      <w:bookmarkEnd w:id="16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6. </w:t>
      </w: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строке 02 отражается количество рабочих мест на конец отчетного года, условия труда на которых по результатам действующей аттестации отнесены к вредным (3-й класс) и (или) опасным (4-й класс) в соответствии с </w:t>
      </w:r>
      <w:hyperlink r:id="rId29" w:anchor="a2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Инструкцией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 оценке условий труда при аттестации рабочих мест по условиям труда, утвержденной постановлением Министерства труда и социальной защиты Республики Беларусь от 22 февраля 2008 г. № 35 (далее</w:t>
      </w:r>
      <w:proofErr w:type="gramEnd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– </w:t>
      </w: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Инструкция).</w:t>
      </w:r>
      <w:proofErr w:type="gramEnd"/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7" w:name="a17"/>
      <w:bookmarkEnd w:id="17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 По строке 03 отражается списочная численность работников на конец отчетного года, определяемая в соответствии с пунктами </w:t>
      </w:r>
      <w:hyperlink r:id="rId30" w:anchor="a45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4–7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Указаний по заполнению в формах государственных статистических наблюдений статистических показателей по труду, утвержденных постановлением Национального статистического комитета Республики Беларусь от 20 января 2020 г. № 1.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8" w:name="a18"/>
      <w:bookmarkEnd w:id="18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8. По строке 04 отражается численность работников на конец отчетного года, занятых на рабочих местах, условия труда которых по результатам действующей аттестации отнесены </w:t>
      </w: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proofErr w:type="gramEnd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вредным (3-й класс) и (или) опасным (4-й класс) в соответствии с </w:t>
      </w:r>
      <w:hyperlink r:id="rId31" w:anchor="a2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Инструкцией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9" w:name="a19"/>
      <w:bookmarkEnd w:id="19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9. По строке 05 отражается количество рабочих мест с вредными и (или) опасными условиями труда, на которых условия труда за отчетный период приведены в соответствие с требованиями гигиенических нормативов и по результатам аттестации рабочих мест по условиям труда отнесены </w:t>
      </w: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proofErr w:type="gramEnd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оптимальным (1-й класс) или допустимым (2-й класс) в соответствии с </w:t>
      </w:r>
      <w:hyperlink r:id="rId32" w:anchor="a2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Инструкцией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0" w:name="a20"/>
      <w:bookmarkEnd w:id="20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 По строке 06 отражается количество рабочих ме</w:t>
      </w: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 с вр</w:t>
      </w:r>
      <w:proofErr w:type="gramEnd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едными и (или) опасными условиями труда, на которых условия труда за отчетный период улучшены, а именно снижен класс (степень) условий труда по результатам аттестации (например, по результатам </w:t>
      </w: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проведения мероприятий по улучшению условий труда класс 3.2 снизился до класса 3.1).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1" w:name="a21"/>
      <w:bookmarkEnd w:id="21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 По строке 07 отражается численность работников, занятых на рабочих местах с вредными и (или) опасными условиями труда, условия труда которых за отчетный период приведены в соответствие с требованиями гигиенических нормативов, и относятся к </w:t>
      </w: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оптимальным</w:t>
      </w:r>
      <w:proofErr w:type="gramEnd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(1-й класс) или допустимым (2-й класс) в соответствии с </w:t>
      </w:r>
      <w:hyperlink r:id="rId33" w:anchor="a2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Инструкцией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2" w:name="a22"/>
      <w:bookmarkEnd w:id="22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12. По строке 08 отражается численность работников, занятых на рабочих местах с вредными и (или) опасными условиями труда, условия труда которых за отчетный период улучшены, а именно снижен класс (степень) условий труда по результатам аттестации (например, по результатам проведения мероприятий по улучшению условий труда класс 3.3 снизился до класса 3.2).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3" w:name="a23"/>
      <w:bookmarkEnd w:id="23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13. По строкам 09 и 10 отражаются средства, запланированные в отчетном периоде и израсходованные за отчетный период соответственно, на выполнение мероприятий, предусмотренных планом мероприятий по улучшению условий труда на рабочих местах с вредными и (или) опасными условиями труда, составленным в соответствии с </w:t>
      </w:r>
      <w:hyperlink r:id="rId34" w:anchor="a104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подпунктом 12.8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пункта 12 Положения.</w:t>
      </w:r>
    </w:p>
    <w:p w:rsidR="00BE387F" w:rsidRPr="00BE387F" w:rsidRDefault="00BE387F" w:rsidP="00BE387F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</w:pPr>
      <w:bookmarkStart w:id="24" w:name="a12"/>
      <w:bookmarkEnd w:id="24"/>
      <w:r w:rsidRPr="00BE387F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t>ГЛАВА 3</w:t>
      </w:r>
      <w:r w:rsidRPr="00BE387F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br/>
        <w:t>ПОРЯДОК ЗАПОЛНЕНИЯ РАЗДЕЛА II «ЧИСЛЕННОСТЬ РАБОТНИКОВ, ЗАНЯТЫХ В УСЛОВИЯХ ВОЗДЕЙСТВИЯ ВРЕДНЫХ И (ИЛИ) ОПАСНЫХ ФАКТОРОВ ПРОИЗВОДСТВЕННОЙ СРЕДЫ, ТЯЖЕСТИ И НАПРЯЖЕННОСТИ ТРУДОВОГО ПРОЦЕССА, НЕ ОТВЕЧАЮЩИХ ГИГИЕНИЧЕСКИМ НОРМАТИВАМ, НА КОНЕЦ ОТЧЕТНОГО ГОДА»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14. Раздел II заполняется по результатам последней аттестации в соответствии с </w:t>
      </w:r>
      <w:hyperlink r:id="rId35" w:anchor="a2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Инструкцией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5" w:name="a24"/>
      <w:bookmarkEnd w:id="25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15. По строкам 11, 12, 15, 17 отражается численность работников, на рабочих местах которых шум, вибрация, неионизирующие поля и излучения (ультразвук, инфразвук, электромагнитные поля радиочастотного диапазона, электрические поля промышленной частоты, лазерное и ультрафиолетовое излучение), прочие вредные производственные факторы (микроклимат, освещенность) превышают установленные предельно допустимые уровни.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6" w:name="a25"/>
      <w:bookmarkEnd w:id="26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16. По строкам 13 и 14 отражается численность работников, на рабочих местах которых запыленность и загазованность воздуха </w:t>
      </w: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рабочей зоны превышают предельно допустимые нормы концентрации вредного вещества или промышленной пыли.</w:t>
      </w:r>
    </w:p>
    <w:p w:rsidR="00BE387F" w:rsidRPr="00BE387F" w:rsidRDefault="00BE387F" w:rsidP="00BE387F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7" w:name="a26"/>
      <w:bookmarkEnd w:id="27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17. По строке 16 отражается численность работников, на рабочих местах которых эксплуатируются источники ионизирующего излучения, для использования которых требуется разрешение органов и учреждений, осуществляющих в соответствии с законодательными актами государственный санитарный надзор, и распространяются требования по радиационной безопасности.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8" w:name="a27"/>
      <w:bookmarkEnd w:id="28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18. </w:t>
      </w: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строке 18 отражается численность работников, занятых тяжелым физическим трудом, условия труда которых отнесены к вредным (3-й класс) по показателям тяжести трудового процесса в результате аттестации, проведенной в соответствии с </w:t>
      </w:r>
      <w:hyperlink r:id="rId36" w:anchor="a2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Инструкцией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9" w:name="a28"/>
      <w:bookmarkEnd w:id="29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19. </w:t>
      </w: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строке 19 отражается численность работников, занятых напряженным трудом, условия труда которых отнесены к вредным (3-й класс) по показателям напряженности трудового процесса в результате аттестации, проведенной в соответствии с </w:t>
      </w:r>
      <w:hyperlink r:id="rId37" w:anchor="a2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Инструкцией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</w:p>
    <w:p w:rsidR="00BE387F" w:rsidRPr="00BE387F" w:rsidRDefault="00BE387F" w:rsidP="00BE387F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</w:pPr>
      <w:bookmarkStart w:id="30" w:name="a13"/>
      <w:bookmarkEnd w:id="30"/>
      <w:r w:rsidRPr="00BE387F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t>ГЛАВА 4</w:t>
      </w:r>
      <w:r w:rsidRPr="00BE387F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br/>
        <w:t>ПОРЯДОК ЗАПОЛНЕНИЯ РАЗДЕЛА III «ЧИСЛЕННОСТЬ РАБОТНИКОВ, КОТОРЫМ ПРЕДОСТАВЛЕНЫ КОМПЕНСАЦИИ ПО УСЛОВИЯМ ТРУДА И ПОДТВЕРЖДЕНО ПРАВО НА ПРОФЕССИОНАЛЬНОЕ ПЕНСИОННОЕ СТРАХОВАНИЕ, НА КОНЕЦ ОТЧЕТНОГО ГОДА»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31" w:name="a29"/>
      <w:bookmarkEnd w:id="31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20. По строке 20 отражается численность работников, которым по результатам аттестации предоставляется хотя бы одна из перечисленных в строках 21–23 компенсаций и подтверждено право на профессиональное пенсионное страхование.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работнику предоставлено несколько компенсаций по условиям труда, и в отношении него подтверждено право на профессиональное пенсионное страхование либо установлена ежемесячная доплата к заработной плате, выплачиваемая по его выбору, взамен права на профессиональное пенсионное страхование (например, электросварщик ручной сварки пользуется правом на дополнительный отпуск, оплату труда в повышенном размере, а также наниматель уплачивает взносы на профессиональное пенсионное страхование), то по</w:t>
      </w:r>
      <w:proofErr w:type="gramEnd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строке 20 данные о нем отражаются только один раз.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Численность работников, получающих компенсации без учета аттестации (молоко или равноценные пищевые продукты и лечебно-профилактическое питание), по строке 20 не отражается.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32" w:name="a30"/>
      <w:bookmarkEnd w:id="32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21. </w:t>
      </w: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строке 21 отражается численность работников, которым предоставлен дополнительный отпуск за работу с вредными и (или) опасными условиями труда в зависимости от установленного по результатам аттестации класса (степени) вредности или опасности условий труда, продолжительность которого установлена в </w:t>
      </w:r>
      <w:hyperlink r:id="rId38" w:anchor="a1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приложении 1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 постановлению Совета Министров Республики Беларусь от 19 января 2008 г. № 73 «О дополнительных отпусках за работу с вредными и (или</w:t>
      </w:r>
      <w:proofErr w:type="gramEnd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опасными условиями труда и особый характер работы».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Численность работников, которым предоставлен дополнительный отпуск за особый характер работы, по строке 21 не отражается.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33" w:name="a31"/>
      <w:bookmarkEnd w:id="33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22. </w:t>
      </w: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строке 22 отражается численность работников, которым установлена сокращенная продолжительность рабочего времени за работу с вредными и (или) опасными условиями труда, в соответствии со списком производств, цехов, профессий и должностей с вредными и (или) опасными условиями труда, работа в которых дает право на сокращенную продолжительность рабочего времени, согласно </w:t>
      </w:r>
      <w:hyperlink r:id="rId39" w:anchor="a29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приложению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 постановлению Министерства труда и социальной защиты Республики Беларусь от 7</w:t>
      </w:r>
      <w:proofErr w:type="gramEnd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июля 2014 г. № 57 «О некоторых вопросах предоставления компенсации по условиям труда в виде сокращенной продолжительности рабочего времени».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34" w:name="a32"/>
      <w:bookmarkEnd w:id="34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23. По строке 23 отражается численность работников, которые получают установленную организацией по результатам аттестации доплату за работу с вредными и (или) опасными условиями труда согласно </w:t>
      </w:r>
      <w:hyperlink r:id="rId40" w:anchor="a14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приложению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 постановлению Совета Министров Республики Беларусь от 14 июня 2014 г. № 575 «О некоторых вопросах предоставления компенсаций по условиям труда». Численность работников, которым в соответствии с законодательными актами установлена повышенная оплата труда за особый характер работы, по строке 23 не отражается.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35" w:name="a33"/>
      <w:bookmarkEnd w:id="35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24. По строкам с 24 по 27 отражается численность работников, занятых в производствах, на работах, в профессиях и должностях, работа в которых влечет обязанности нанимателя на профессиональное пенсионное страхование работников.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25. </w:t>
      </w: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строкам 24 и 25 отражается численность работников, которым по результатам последней аттестации подтверждено право </w:t>
      </w: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на профессиональное пенсионное страхование в соответствии со </w:t>
      </w:r>
      <w:hyperlink r:id="rId41" w:anchor="a23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Списком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производств, работ, профессий, должностей и показателей на подземных работах, на работах с особо вредными и особо тяжелыми условиями труда, занятость в которых дает право на пенсию по возрасту за работу с особыми условиями труда и </w:t>
      </w:r>
      <w:hyperlink r:id="rId42" w:anchor="a24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Списком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производств</w:t>
      </w:r>
      <w:proofErr w:type="gramEnd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работ, профессий, должностей и показателей на работах с вредными и тяжелыми условиями труда, занятость в которых дает право на пенсию по возрасту за работу с особыми условиями труда, утвержденными постановлением Совета Министров Республики Беларусь от 25 мая 2005 г. № 536 (далее – Списки № 1 и № 2).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26. </w:t>
      </w: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строке 26 отражается численность работников, которым по результатам последней аттестации подтверждено право на профессиональное пенсионное страхование по </w:t>
      </w:r>
      <w:hyperlink r:id="rId43" w:anchor="a1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перечню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текстильных производств и профессий для целей профессионального пенсионного страхования работниц текстильного производства, занятых на станках и машинах, утвержденному постановлением Совета Министров Республики Беларусь от 9 октября 2008 г. № 1490 (далее – Перечень текстильных производств профессий).</w:t>
      </w:r>
      <w:proofErr w:type="gramEnd"/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27. </w:t>
      </w: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строке 27 отражается численность работников, подлежащих профессиональному пенсионному страхованию, которым установлена ежемесячная доплата к заработной плате за работу, предусмотренную Списками </w:t>
      </w:r>
      <w:hyperlink r:id="rId44" w:anchor="a23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№ 1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45" w:anchor="a24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№ 2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46" w:anchor="a1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Перечнем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текстильных производств и профессий, выплачиваемая по их выбору, взамен права на профессиональное пенсионное страхование в соответствии с </w:t>
      </w:r>
      <w:hyperlink r:id="rId47" w:anchor="a9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подпунктом 1.2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пункта 1 Указа Президента Республики Беларусь от 25 сентября 2013 г. № 441 «О некоторых вопросах</w:t>
      </w:r>
      <w:proofErr w:type="gramEnd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профессионального пенсионного страхования и пенсионного обеспечения».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36" w:name="a34"/>
      <w:bookmarkEnd w:id="36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28. </w:t>
      </w: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строке 28 отражается численность работников, которым предоставлено право на бесплатное обеспечение молоком или равноценными пищевыми продуктами при работе с вредными веществами в соответствии с </w:t>
      </w:r>
      <w:hyperlink r:id="rId48" w:anchor="a20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перечнем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вредных веществ, при работе с которыми в профилактических целях показано употребление молока или равноценных пищевых продуктов согласно приложению к постановлению Министерства труда и социальной защиты Республики Беларусь и Министерства здравоохранения Республики Беларусь от 19</w:t>
      </w:r>
      <w:proofErr w:type="gramEnd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марта 2002 г. № 34/12.</w:t>
      </w:r>
    </w:p>
    <w:p w:rsidR="00BE387F" w:rsidRPr="00BE387F" w:rsidRDefault="00BE387F" w:rsidP="00BE387F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37" w:name="a35"/>
      <w:bookmarkEnd w:id="37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29. </w:t>
      </w: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строке 29 отражается численность работников, которым предоставлено право на бесплатное обеспечение лечебно-профилактическим питанием в соответствии с </w:t>
      </w:r>
      <w:hyperlink r:id="rId49" w:anchor="a1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Положением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о порядке </w:t>
      </w:r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предоставления и определения объемов компенсации в виде бесплатного обеспечения лечебно-профилактическим питанием работников, занятых на работах с вредными и (или) опасными условиями труда, утвержденным постановлением Совета Министров Республики Беларусь от 21 мая 2014 г. № 491, и в соответствии с перечнем производств</w:t>
      </w:r>
      <w:proofErr w:type="gramEnd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gramStart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работ, профессий и должностей, дающих право на бесплатное получение лечебно-профилактического питания, и рационами лечебно-профилактического питания, выдаваемого бесплатно работникам, занятым на работах с вредными и (или) опасными условиями труда, согласно приложениям </w:t>
      </w:r>
      <w:hyperlink r:id="rId50" w:anchor="a2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1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51" w:anchor="a3" w:tooltip="+" w:history="1">
        <w:r w:rsidRPr="00BE387F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2</w:t>
        </w:r>
      </w:hyperlink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 постановлению Министерства труда и социальной защиты Республики Беларусь и Министерства здравоохранения Республики Беларусь от 17 июня 2014 г. № 51/41 «Об установлении перечня производств, работ, профессий</w:t>
      </w:r>
      <w:proofErr w:type="gramEnd"/>
      <w:r w:rsidRPr="00BE38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 должностей, дающих право на бесплатное получение лечебно-профилактического питания, и рационов лечебно-профилактического питания, выдаваемого бесплатно работникам, занятым на работах с вредными и (или) опасными условиями труда».</w:t>
      </w:r>
    </w:p>
    <w:p w:rsidR="00BE387F" w:rsidRPr="00BE387F" w:rsidRDefault="00BE387F" w:rsidP="00BE387F">
      <w:pPr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6AEF" w:rsidRDefault="00796AEF"/>
    <w:sectPr w:rsidR="00796AEF" w:rsidSect="0079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87F"/>
    <w:rsid w:val="00201E72"/>
    <w:rsid w:val="007757DB"/>
    <w:rsid w:val="00796AEF"/>
    <w:rsid w:val="00BE3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BE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E387F"/>
  </w:style>
  <w:style w:type="character" w:customStyle="1" w:styleId="promulgator">
    <w:name w:val="promulgator"/>
    <w:basedOn w:val="a0"/>
    <w:rsid w:val="00BE387F"/>
  </w:style>
  <w:style w:type="paragraph" w:customStyle="1" w:styleId="newncpi">
    <w:name w:val="newncpi"/>
    <w:basedOn w:val="a"/>
    <w:rsid w:val="00BE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BE387F"/>
  </w:style>
  <w:style w:type="character" w:customStyle="1" w:styleId="number">
    <w:name w:val="number"/>
    <w:basedOn w:val="a0"/>
    <w:rsid w:val="00BE387F"/>
  </w:style>
  <w:style w:type="paragraph" w:customStyle="1" w:styleId="titlencpi">
    <w:name w:val="titlencpi"/>
    <w:basedOn w:val="a"/>
    <w:rsid w:val="00BE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E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E38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387F"/>
    <w:rPr>
      <w:color w:val="800080"/>
      <w:u w:val="single"/>
    </w:rPr>
  </w:style>
  <w:style w:type="paragraph" w:customStyle="1" w:styleId="point">
    <w:name w:val="point"/>
    <w:basedOn w:val="a"/>
    <w:rsid w:val="00BE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E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BE387F"/>
  </w:style>
  <w:style w:type="character" w:customStyle="1" w:styleId="post">
    <w:name w:val="post"/>
    <w:basedOn w:val="a0"/>
    <w:rsid w:val="00BE387F"/>
  </w:style>
  <w:style w:type="character" w:customStyle="1" w:styleId="pers">
    <w:name w:val="pers"/>
    <w:basedOn w:val="a0"/>
    <w:rsid w:val="00BE387F"/>
  </w:style>
  <w:style w:type="paragraph" w:customStyle="1" w:styleId="capu1">
    <w:name w:val="capu1"/>
    <w:basedOn w:val="a"/>
    <w:rsid w:val="00BE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BE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BE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E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BE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E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razdel">
    <w:name w:val="zagrazdel"/>
    <w:basedOn w:val="a"/>
    <w:rsid w:val="00BE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E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BE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E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BE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E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BE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i.by/tx.dll?d=26203&amp;a=10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bii.by/tx.dll?d=439800&amp;a=1" TargetMode="External"/><Relationship Id="rId39" Type="http://schemas.openxmlformats.org/officeDocument/2006/relationships/hyperlink" Target="https://bii.by/tx.dll?d=284980&amp;a=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i.by/tx.dll?d=439800&amp;a=1" TargetMode="External"/><Relationship Id="rId34" Type="http://schemas.openxmlformats.org/officeDocument/2006/relationships/hyperlink" Target="https://bii.by/tx.dll?d=116507&amp;a=104" TargetMode="External"/><Relationship Id="rId42" Type="http://schemas.openxmlformats.org/officeDocument/2006/relationships/hyperlink" Target="https://bii.by/tx.dll?d=78749&amp;a=24" TargetMode="External"/><Relationship Id="rId47" Type="http://schemas.openxmlformats.org/officeDocument/2006/relationships/hyperlink" Target="https://bii.by/tx.dll?d=267550&amp;a=9" TargetMode="External"/><Relationship Id="rId50" Type="http://schemas.openxmlformats.org/officeDocument/2006/relationships/hyperlink" Target="https://bii.by/tx.dll?d=284977&amp;a=2" TargetMode="External"/><Relationship Id="rId7" Type="http://schemas.openxmlformats.org/officeDocument/2006/relationships/hyperlink" Target="https://bii.by/tx.dll?d=439800&amp;a=1" TargetMode="External"/><Relationship Id="rId12" Type="http://schemas.openxmlformats.org/officeDocument/2006/relationships/hyperlink" Target="https://bii.by/tx.dll?d=441474.xls" TargetMode="External"/><Relationship Id="rId17" Type="http://schemas.openxmlformats.org/officeDocument/2006/relationships/hyperlink" Target="https://bii.by/ps_f.dll?d=439800&amp;a=36" TargetMode="External"/><Relationship Id="rId25" Type="http://schemas.openxmlformats.org/officeDocument/2006/relationships/hyperlink" Target="https://bii.by/tx.dll?d=439800&amp;a=1" TargetMode="External"/><Relationship Id="rId33" Type="http://schemas.openxmlformats.org/officeDocument/2006/relationships/hyperlink" Target="https://bii.by/tx.dll?d=117157&amp;a=2" TargetMode="External"/><Relationship Id="rId38" Type="http://schemas.openxmlformats.org/officeDocument/2006/relationships/hyperlink" Target="https://bii.by/tx.dll?d=114036&amp;a=1" TargetMode="External"/><Relationship Id="rId46" Type="http://schemas.openxmlformats.org/officeDocument/2006/relationships/hyperlink" Target="https://bii.by/tx.dll?d=143191&amp;a=1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s://bii.by/tx.dll?d=439800&amp;a=1" TargetMode="External"/><Relationship Id="rId29" Type="http://schemas.openxmlformats.org/officeDocument/2006/relationships/hyperlink" Target="https://bii.by/tx.dll?d=117157&amp;a=2" TargetMode="External"/><Relationship Id="rId41" Type="http://schemas.openxmlformats.org/officeDocument/2006/relationships/hyperlink" Target="https://bii.by/tx.dll?d=78749&amp;a=23" TargetMode="External"/><Relationship Id="rId1" Type="http://schemas.openxmlformats.org/officeDocument/2006/relationships/styles" Target="styles.xml"/><Relationship Id="rId6" Type="http://schemas.openxmlformats.org/officeDocument/2006/relationships/hyperlink" Target="https://bii.by/tx.dll?d=439800&amp;a=1" TargetMode="External"/><Relationship Id="rId11" Type="http://schemas.openxmlformats.org/officeDocument/2006/relationships/hyperlink" Target="https://bii.by/tx.dll?d=439800&amp;a=1" TargetMode="External"/><Relationship Id="rId24" Type="http://schemas.openxmlformats.org/officeDocument/2006/relationships/hyperlink" Target="https://bii.by/tx.dll?d=78749&amp;a=24" TargetMode="External"/><Relationship Id="rId32" Type="http://schemas.openxmlformats.org/officeDocument/2006/relationships/hyperlink" Target="https://bii.by/tx.dll?d=117157&amp;a=2" TargetMode="External"/><Relationship Id="rId37" Type="http://schemas.openxmlformats.org/officeDocument/2006/relationships/hyperlink" Target="https://bii.by/tx.dll?d=117157&amp;a=2" TargetMode="External"/><Relationship Id="rId40" Type="http://schemas.openxmlformats.org/officeDocument/2006/relationships/hyperlink" Target="https://bii.by/tx.dll?d=282996&amp;a=14" TargetMode="External"/><Relationship Id="rId45" Type="http://schemas.openxmlformats.org/officeDocument/2006/relationships/hyperlink" Target="https://bii.by/tx.dll?d=78749&amp;a=24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bii.by/tx.dll?d=439800&amp;a=1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bii.by/tx.dll?d=78749&amp;a=23" TargetMode="External"/><Relationship Id="rId28" Type="http://schemas.openxmlformats.org/officeDocument/2006/relationships/hyperlink" Target="https://bii.by/tx.dll?d=439800&amp;a=1" TargetMode="External"/><Relationship Id="rId36" Type="http://schemas.openxmlformats.org/officeDocument/2006/relationships/hyperlink" Target="https://bii.by/tx.dll?d=117157&amp;a=2" TargetMode="External"/><Relationship Id="rId49" Type="http://schemas.openxmlformats.org/officeDocument/2006/relationships/hyperlink" Target="https://bii.by/tx.dll?d=281669&amp;a=1" TargetMode="External"/><Relationship Id="rId10" Type="http://schemas.openxmlformats.org/officeDocument/2006/relationships/hyperlink" Target="https://bii.by/tx.dll?d=350940&amp;a=1" TargetMode="External"/><Relationship Id="rId19" Type="http://schemas.openxmlformats.org/officeDocument/2006/relationships/hyperlink" Target="https://bii.by/tx.dll?d=439800&amp;a=1" TargetMode="External"/><Relationship Id="rId31" Type="http://schemas.openxmlformats.org/officeDocument/2006/relationships/hyperlink" Target="https://bii.by/tx.dll?d=117157&amp;a=2" TargetMode="External"/><Relationship Id="rId44" Type="http://schemas.openxmlformats.org/officeDocument/2006/relationships/hyperlink" Target="https://bii.by/tx.dll?d=78749&amp;a=23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bii.by/tx.dll?d=139940&amp;a=25" TargetMode="External"/><Relationship Id="rId9" Type="http://schemas.openxmlformats.org/officeDocument/2006/relationships/hyperlink" Target="https://bii.by/tx.dll?d=318987&amp;a=1" TargetMode="External"/><Relationship Id="rId14" Type="http://schemas.openxmlformats.org/officeDocument/2006/relationships/hyperlink" Target="https://bii.by/sr.dll?links_doc=439800&amp;links_anch=36" TargetMode="External"/><Relationship Id="rId22" Type="http://schemas.openxmlformats.org/officeDocument/2006/relationships/hyperlink" Target="https://bii.by/tx.dll?d=439800&amp;a=1" TargetMode="External"/><Relationship Id="rId27" Type="http://schemas.openxmlformats.org/officeDocument/2006/relationships/hyperlink" Target="https://bii.by/tx.dll?d=116507&amp;a=4" TargetMode="External"/><Relationship Id="rId30" Type="http://schemas.openxmlformats.org/officeDocument/2006/relationships/hyperlink" Target="https://bii.by/tx.dll?d=422036&amp;a=45" TargetMode="External"/><Relationship Id="rId35" Type="http://schemas.openxmlformats.org/officeDocument/2006/relationships/hyperlink" Target="https://bii.by/tx.dll?d=117157&amp;a=2" TargetMode="External"/><Relationship Id="rId43" Type="http://schemas.openxmlformats.org/officeDocument/2006/relationships/hyperlink" Target="https://bii.by/tx.dll?d=143191&amp;a=1" TargetMode="External"/><Relationship Id="rId48" Type="http://schemas.openxmlformats.org/officeDocument/2006/relationships/hyperlink" Target="https://bii.by/tx.dll?d=45363&amp;a=20" TargetMode="External"/><Relationship Id="rId8" Type="http://schemas.openxmlformats.org/officeDocument/2006/relationships/hyperlink" Target="https://bii.by/tx.dll?d=439800&amp;a=1" TargetMode="External"/><Relationship Id="rId51" Type="http://schemas.openxmlformats.org/officeDocument/2006/relationships/hyperlink" Target="https://bii.by/tx.dll?d=284977&amp;a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4331</Words>
  <Characters>24691</Characters>
  <Application>Microsoft Office Word</Application>
  <DocSecurity>0</DocSecurity>
  <Lines>205</Lines>
  <Paragraphs>57</Paragraphs>
  <ScaleCrop>false</ScaleCrop>
  <Company/>
  <LinksUpToDate>false</LinksUpToDate>
  <CharactersWithSpaces>28965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I.Yusko</dc:creator>
  <cp:lastModifiedBy>I.Yusko</cp:lastModifiedBy>
  <cp:revision>3</cp:revision>
  <dcterms:created xsi:type="dcterms:W3CDTF">2022-08-09T08:31:00Z</dcterms:created>
  <dcterms:modified xsi:type="dcterms:W3CDTF">2022-08-11T11:57:00Z</dcterms:modified>
</cp:coreProperties>
</file>