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92A" w:rsidRDefault="0073392A" w:rsidP="0073392A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-148590</wp:posOffset>
            </wp:positionV>
            <wp:extent cx="942975" cy="865179"/>
            <wp:effectExtent l="0" t="0" r="0" b="0"/>
            <wp:wrapNone/>
            <wp:docPr id="1" name="Рисунок 1" descr="E:\ИРИНА НЕМЕЦ\рабочий стол\Герб_Грод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РИНА НЕМЕЦ\рабочий стол\Герб_Гродн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2A" w:rsidRDefault="0073392A" w:rsidP="0073392A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92A" w:rsidRDefault="0073392A" w:rsidP="0073392A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92A" w:rsidRDefault="0073392A" w:rsidP="0073392A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92A" w:rsidRPr="001360F3" w:rsidRDefault="0073392A" w:rsidP="0073392A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1360F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ОТДЕЛ  ИДЕОЛОГИЧЕСКОЙ  РАБОТЫ</w:t>
      </w:r>
    </w:p>
    <w:p w:rsidR="0073392A" w:rsidRPr="001360F3" w:rsidRDefault="0073392A" w:rsidP="0073392A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1360F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 ПО ДЕЛАМ МОЛОДЕЖИ</w:t>
      </w:r>
    </w:p>
    <w:p w:rsidR="0073392A" w:rsidRPr="001360F3" w:rsidRDefault="0073392A" w:rsidP="0073392A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1360F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ГРОДНЕНСКОГО ГОРОДСКОГО ИСПОЛНИТЕЛЬНОГО КОМИТЕТА</w:t>
      </w: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40"/>
          <w:szCs w:val="40"/>
          <w:lang w:eastAsia="ru-RU"/>
        </w:rPr>
      </w:pPr>
      <w:r w:rsidRPr="001360F3">
        <w:rPr>
          <w:rFonts w:ascii="Times New Roman" w:eastAsia="Times New Roman" w:hAnsi="Times New Roman"/>
          <w:b/>
          <w:color w:val="002060"/>
          <w:sz w:val="40"/>
          <w:szCs w:val="40"/>
          <w:lang w:eastAsia="ru-RU"/>
        </w:rPr>
        <w:t>Информационный  вестник</w:t>
      </w: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1360F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(материалы в помощь заместителю руководителя по идеологической работе </w:t>
      </w: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1360F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предприятия (учреждения)</w:t>
      </w: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  <w:r w:rsidRPr="001360F3"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  <w:t xml:space="preserve">       </w:t>
      </w: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73392A" w:rsidP="0073392A">
      <w:pPr>
        <w:spacing w:after="0" w:line="240" w:lineRule="auto"/>
        <w:rPr>
          <w:rFonts w:ascii="Times New Roman" w:eastAsia="Times New Roman" w:hAnsi="Times New Roman"/>
          <w:color w:val="002060"/>
          <w:sz w:val="27"/>
          <w:szCs w:val="27"/>
          <w:u w:val="single"/>
          <w:lang w:eastAsia="ru-RU"/>
        </w:rPr>
      </w:pPr>
    </w:p>
    <w:p w:rsidR="0073392A" w:rsidRPr="001360F3" w:rsidRDefault="00055C26" w:rsidP="0073392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май</w:t>
      </w:r>
      <w:r w:rsidR="0073392A" w:rsidRPr="001360F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, 2023 </w:t>
      </w:r>
    </w:p>
    <w:p w:rsidR="00560B17" w:rsidRPr="001360F3" w:rsidRDefault="00560B17">
      <w:pPr>
        <w:rPr>
          <w:color w:val="002060"/>
        </w:rPr>
      </w:pPr>
    </w:p>
    <w:p w:rsidR="007F5D10" w:rsidRDefault="007F5D10" w:rsidP="007F5D1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СОДЕРЖАНИЕ</w:t>
      </w:r>
    </w:p>
    <w:p w:rsidR="00034EA6" w:rsidRPr="00055C26" w:rsidRDefault="00034EA6" w:rsidP="00055C2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5C26" w:rsidRDefault="00055C26" w:rsidP="00055C26">
      <w:pPr>
        <w:pStyle w:val="a5"/>
        <w:numPr>
          <w:ilvl w:val="0"/>
          <w:numId w:val="5"/>
        </w:numPr>
        <w:spacing w:after="0" w:line="280" w:lineRule="exact"/>
        <w:ind w:left="0" w:firstLine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ИСТОРИЧЕСКАЯ ПАМЯТЬ О ВЕЛИКОЙ ОТЕЧЕСТВЕННОЙ ВОЙНЕ КАК ФАКТОР ФОРМИРОВАНИЯ ПАТРИОТИЗМА……………………………………………………………3</w:t>
      </w:r>
    </w:p>
    <w:p w:rsidR="00055C26" w:rsidRDefault="00055C26" w:rsidP="00055C26">
      <w:pPr>
        <w:spacing w:after="0" w:line="280" w:lineRule="exact"/>
        <w:ind w:left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55C26" w:rsidRPr="00055C26" w:rsidRDefault="00055C26" w:rsidP="00055C26">
      <w:pPr>
        <w:spacing w:after="0" w:line="280" w:lineRule="exact"/>
        <w:ind w:left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55C26" w:rsidRDefault="00034EA6" w:rsidP="00055C26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55C26">
        <w:rPr>
          <w:rFonts w:ascii="Times New Roman" w:eastAsia="Times New Roman" w:hAnsi="Times New Roman"/>
          <w:b/>
          <w:sz w:val="30"/>
          <w:szCs w:val="30"/>
          <w:lang w:eastAsia="ru-RU"/>
        </w:rPr>
        <w:t>2.</w:t>
      </w:r>
      <w:r w:rsidR="00055C26" w:rsidRPr="00055C26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055C26" w:rsidRPr="00055C26">
        <w:rPr>
          <w:rFonts w:ascii="Times New Roman" w:hAnsi="Times New Roman"/>
          <w:b/>
          <w:sz w:val="30"/>
          <w:szCs w:val="30"/>
          <w:lang w:eastAsia="ru-RU"/>
        </w:rPr>
        <w:t>О МЕРАХ ГОСУДАРСТВЕННОЙ ПОДДЕРЖКИ СЕМЕЙ, ВОСПИТЫВАЮЩИХ ДЕТЕЙ</w:t>
      </w:r>
      <w:r w:rsidR="00055C26">
        <w:rPr>
          <w:rFonts w:ascii="Times New Roman" w:hAnsi="Times New Roman"/>
          <w:b/>
          <w:sz w:val="30"/>
          <w:szCs w:val="30"/>
          <w:lang w:eastAsia="ru-RU"/>
        </w:rPr>
        <w:t>………………………………………</w:t>
      </w:r>
      <w:r w:rsidR="00BB1687">
        <w:rPr>
          <w:rFonts w:ascii="Times New Roman" w:hAnsi="Times New Roman"/>
          <w:b/>
          <w:sz w:val="30"/>
          <w:szCs w:val="30"/>
          <w:lang w:eastAsia="ru-RU"/>
        </w:rPr>
        <w:t>….17</w:t>
      </w:r>
    </w:p>
    <w:p w:rsidR="0004256C" w:rsidRPr="00055C26" w:rsidRDefault="0004256C" w:rsidP="00055C26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055C26" w:rsidRDefault="00055C26" w:rsidP="00055C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val="be-BY" w:eastAsia="ru-RU"/>
        </w:rPr>
        <w:t xml:space="preserve">3. </w:t>
      </w:r>
      <w:r w:rsidRPr="00055C26">
        <w:rPr>
          <w:rFonts w:ascii="Times New Roman" w:hAnsi="Times New Roman"/>
          <w:b/>
          <w:sz w:val="30"/>
          <w:szCs w:val="30"/>
          <w:lang w:eastAsia="ru-RU"/>
        </w:rPr>
        <w:t xml:space="preserve">ОБ ИТОГАХ СОЦИАЛЬНО-ЭКОНОМИЧЕСКОГО </w:t>
      </w:r>
      <w:r>
        <w:rPr>
          <w:rFonts w:ascii="Times New Roman" w:hAnsi="Times New Roman"/>
          <w:b/>
          <w:sz w:val="30"/>
          <w:szCs w:val="30"/>
          <w:lang w:eastAsia="ru-RU"/>
        </w:rPr>
        <w:t>РАЗВИТИЯ</w:t>
      </w:r>
      <w:r w:rsidRPr="00055C26">
        <w:rPr>
          <w:rFonts w:ascii="Times New Roman" w:hAnsi="Times New Roman"/>
          <w:b/>
          <w:sz w:val="30"/>
          <w:szCs w:val="30"/>
          <w:lang w:eastAsia="ru-RU"/>
        </w:rPr>
        <w:t xml:space="preserve"> ГРОДНЕНСКОЙ ОБЛАСТИ </w:t>
      </w:r>
      <w:r w:rsidRPr="00055C26">
        <w:rPr>
          <w:rFonts w:ascii="Times New Roman" w:eastAsia="Times New Roman" w:hAnsi="Times New Roman"/>
          <w:b/>
          <w:sz w:val="30"/>
          <w:szCs w:val="30"/>
          <w:lang w:eastAsia="ru-RU"/>
        </w:rPr>
        <w:t>ЗА ЯНВАРЬ – МАРТ 2023 Г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………….</w:t>
      </w:r>
      <w:r w:rsid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25</w:t>
      </w:r>
    </w:p>
    <w:p w:rsidR="0004256C" w:rsidRDefault="0004256C" w:rsidP="0004256C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4256C" w:rsidRPr="0004256C" w:rsidRDefault="0004256C" w:rsidP="0004256C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4. </w:t>
      </w:r>
      <w:r w:rsidRPr="0004256C">
        <w:rPr>
          <w:rFonts w:ascii="Times New Roman" w:hAnsi="Times New Roman"/>
          <w:b/>
          <w:sz w:val="30"/>
          <w:szCs w:val="30"/>
          <w:lang w:val="be-BY" w:eastAsia="ru-RU"/>
        </w:rPr>
        <w:t>БЕЗОПАСНОСТЬ НА ВОДЕ. БЕЗОПАСНОСТЬ ДЕТЕЙ НА КАНИКУЛАХ. ЛЕСНЫЕ И ТОРФЯНЫЕ ПОЖАРЫ</w:t>
      </w:r>
      <w:r>
        <w:rPr>
          <w:rFonts w:ascii="Times New Roman" w:hAnsi="Times New Roman"/>
          <w:b/>
          <w:sz w:val="30"/>
          <w:szCs w:val="30"/>
          <w:lang w:val="be-BY" w:eastAsia="ru-RU"/>
        </w:rPr>
        <w:t>……………</w:t>
      </w:r>
      <w:r w:rsidR="00BB1687">
        <w:rPr>
          <w:rFonts w:ascii="Times New Roman" w:hAnsi="Times New Roman"/>
          <w:b/>
          <w:sz w:val="30"/>
          <w:szCs w:val="30"/>
          <w:lang w:val="be-BY" w:eastAsia="ru-RU"/>
        </w:rPr>
        <w:t>…29</w:t>
      </w:r>
      <w:bookmarkStart w:id="0" w:name="_GoBack"/>
      <w:bookmarkEnd w:id="0"/>
    </w:p>
    <w:p w:rsidR="0004256C" w:rsidRPr="00055C26" w:rsidRDefault="0004256C" w:rsidP="00055C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055C26" w:rsidRPr="00055C26" w:rsidRDefault="00055C26" w:rsidP="00055C26">
      <w:pPr>
        <w:spacing w:after="0" w:line="240" w:lineRule="auto"/>
        <w:ind w:right="-517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55C2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055C26" w:rsidRPr="00055C26" w:rsidRDefault="00055C26" w:rsidP="00055C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055C26" w:rsidRPr="00055C26" w:rsidRDefault="00055C26" w:rsidP="00055C2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</w:p>
    <w:p w:rsidR="00055C26" w:rsidRDefault="00055C26" w:rsidP="00055C2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55C26" w:rsidRDefault="00055C26" w:rsidP="00055C2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34EA6" w:rsidRPr="00034EA6" w:rsidRDefault="00034EA6" w:rsidP="00055C2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F5D10" w:rsidRPr="00034EA6" w:rsidRDefault="007F5D10" w:rsidP="00034EA6">
      <w:pPr>
        <w:spacing w:after="0" w:line="280" w:lineRule="exact"/>
        <w:ind w:right="-1"/>
        <w:jc w:val="both"/>
        <w:rPr>
          <w:rFonts w:ascii="Times New Roman" w:hAnsi="Times New Roman"/>
          <w:b/>
          <w:color w:val="FF0000"/>
          <w:sz w:val="30"/>
          <w:szCs w:val="30"/>
          <w:lang w:eastAsia="ru-RU"/>
        </w:rPr>
      </w:pPr>
    </w:p>
    <w:p w:rsidR="007F5D10" w:rsidRPr="007F5D10" w:rsidRDefault="007F5D10" w:rsidP="007F5D1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:rsidR="007F5D10" w:rsidRPr="007F5D10" w:rsidRDefault="007F5D10" w:rsidP="007F5D1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:rsidR="007F5D10" w:rsidRDefault="007F5D10" w:rsidP="007F5D10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F5D10" w:rsidRDefault="007F5D10" w:rsidP="007F5D10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F5D10" w:rsidRDefault="007F5D10" w:rsidP="007F5D10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7F5D10" w:rsidRDefault="007F5D10"/>
    <w:p w:rsidR="00BB1687" w:rsidRPr="00BB1687" w:rsidRDefault="00BB1687" w:rsidP="00BB1687">
      <w:pPr>
        <w:pStyle w:val="a5"/>
        <w:numPr>
          <w:ilvl w:val="0"/>
          <w:numId w:val="6"/>
        </w:num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 xml:space="preserve">ИСТОРИЧЕСКАЯ ПАМЯТЬ </w:t>
      </w:r>
    </w:p>
    <w:p w:rsidR="00BB1687" w:rsidRPr="00BB1687" w:rsidRDefault="00BB1687" w:rsidP="00BB1687">
      <w:p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 ВЕЛИКОЙ ОТЕЧЕСТВЕННОЙ ВОЙНЕ </w:t>
      </w:r>
    </w:p>
    <w:p w:rsidR="00BB1687" w:rsidRPr="00BB1687" w:rsidRDefault="00BB1687" w:rsidP="00BB1687">
      <w:p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КАК ФАКТОР ФОРМИРОВАНИЯ ПАТРИОТИЗМА</w:t>
      </w:r>
    </w:p>
    <w:p w:rsidR="00BB1687" w:rsidRPr="00BB1687" w:rsidRDefault="00BB1687" w:rsidP="00BB1687">
      <w:pPr>
        <w:widowControl w:val="0"/>
        <w:spacing w:after="0" w:line="28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B1687" w:rsidRPr="00BB1687" w:rsidRDefault="00BB1687" w:rsidP="00BB1687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Материал подготовлен</w:t>
      </w:r>
    </w:p>
    <w:p w:rsidR="00BB1687" w:rsidRPr="00BB1687" w:rsidRDefault="00BB1687" w:rsidP="00BB1687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Академией управления при Президенте Республики Беларусь</w:t>
      </w:r>
    </w:p>
    <w:p w:rsidR="00BB1687" w:rsidRPr="00BB1687" w:rsidRDefault="00BB1687" w:rsidP="00BB1687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на основе информации</w:t>
      </w:r>
    </w:p>
    <w:p w:rsidR="00BB1687" w:rsidRPr="00BB1687" w:rsidRDefault="00BB1687" w:rsidP="00BB1687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Министерства иностранных дел, Министерства информации,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Министерства культуры, Министерства обороны,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Министерства образования, </w:t>
      </w:r>
    </w:p>
    <w:p w:rsidR="00BB1687" w:rsidRPr="00BB1687" w:rsidRDefault="00BB1687" w:rsidP="00BB1687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Министерства труда и социальной защиты Республики Беларусь, Национальной академии наук Беларуси </w:t>
      </w:r>
    </w:p>
    <w:p w:rsidR="00BB1687" w:rsidRPr="00BB1687" w:rsidRDefault="00BB1687" w:rsidP="00BB168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 2023 году Беларусь отмечает 78-ю годовщину Великой Победы советского народа над гитлеровскими захватчиками в Великой Отечественной войне.</w:t>
      </w:r>
    </w:p>
    <w:p w:rsidR="00BB1687" w:rsidRPr="00BB1687" w:rsidRDefault="00BB1687" w:rsidP="00BB1687">
      <w:pPr>
        <w:spacing w:before="120" w:after="120" w:line="230" w:lineRule="auto"/>
        <w:ind w:left="35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1. Вклад белорусского народа в разгром немецко-фашистских захватчиков. Цифры и факты.</w:t>
      </w:r>
    </w:p>
    <w:p w:rsidR="00BB1687" w:rsidRPr="00BB1687" w:rsidRDefault="00BB1687" w:rsidP="00BB1687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color w:val="000000"/>
          <w:sz w:val="30"/>
          <w:szCs w:val="30"/>
          <w:highlight w:val="white"/>
          <w:lang w:eastAsia="ru-RU"/>
        </w:rPr>
        <w:t>Долгожданный д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ень освобождения от немецко-фашистских захватчиков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подлежали уничтожению или высылке.</w:t>
      </w:r>
    </w:p>
    <w:p w:rsidR="00BB1687" w:rsidRPr="00BB1687" w:rsidRDefault="00BB1687" w:rsidP="00BB1687">
      <w:pPr>
        <w:spacing w:after="0" w:line="23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позволили подготовиться к отражению вражеского наступления на московском направлении. </w:t>
      </w:r>
    </w:p>
    <w:p w:rsidR="00BB1687" w:rsidRPr="00BB1687" w:rsidRDefault="00BB1687" w:rsidP="00BB1687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:rsidR="00BB1687" w:rsidRPr="00BB1687" w:rsidRDefault="00BB1687" w:rsidP="00BB1687">
      <w:pPr>
        <w:spacing w:after="0" w:line="23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 Красной армии сражались 1,3 млн наших соотечественников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BB1687" w:rsidRPr="00BB1687" w:rsidRDefault="00BB1687" w:rsidP="00BB1687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:rsidR="00BB1687" w:rsidRPr="00BB1687" w:rsidRDefault="00BB1687" w:rsidP="00BB1687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Всего в авангарде борьбы с нацистами на белорусской земле были более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400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 партизан и подпольщиков. Наша «республика-партизанка» осталась непокоренной оккупантами.</w:t>
      </w:r>
    </w:p>
    <w:p w:rsidR="00BB1687" w:rsidRPr="00BB1687" w:rsidRDefault="00BB1687" w:rsidP="00BB168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  <w:lang w:eastAsia="ru-RU"/>
        </w:rPr>
      </w:pPr>
      <w:r w:rsidRPr="00BB1687"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  <w:lang w:eastAsia="ru-RU"/>
        </w:rPr>
        <w:t>Справочно: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три года патриоты уничтожили более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500 тыс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захватчиков, взорвали и пустили под откос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11 128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воинских эшелонов и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34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бронепоезда, разгромили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29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железнодорожных станций,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948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штабов и гарнизонов, уничтожили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18 700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автомашин, разрушили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819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железнодорожных и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4 710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других мостов, вывели из строя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1 355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танков и бронемашин. 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 началу 1944 года в республике действовали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148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крупных партизанских формирований, контролировавших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60%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территории Беларуси.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Мужество и героизм белорусов вызывают гордость и восхищение. За годы войны 25 жителей Беларуси повторили подвиг Николая Гастелло,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16 – Александра Матросова, 2 – Алексея Маресьева.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 годы войны погибло около 3 млн жителей Беларуси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По данным Национального архива Республики Беларусь,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186 населенных пунктах были созданы еврейские гетто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 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Трагическую судьбу Хатыни разделили свыше 200 населенных пунктов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(были полностью уничтожены вместе с жителями и не возродились после войны)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Было уничтожено более половины наших национальных богатств, разрушено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209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из 270-ти городов и райцентров, более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11,6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деревень. В городах и деревнях остались без жилья около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3 млн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человек. Общий ущерб народному хозяйству БССР составил невероятно огромную цифру –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75 млрд рублей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что равнялось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35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 государственным бюджетам Беларуси в 1940 году. Почти полностью были уничтожены энергетические мощности,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90%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 станочного парка, на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40%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сократились посевные площади. Оккупанты уничтожили и вывезли в Германию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2 800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голов крупного и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5 700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голов мелкого скота. Было уничтожено полностью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6 177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и частично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2 648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школьных помещений,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40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вузов,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24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научных учреждений,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200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библиотек,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4 756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 театров и клубов,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1 377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больниц и амбулаторий,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2 188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детских учреждений. </w:t>
      </w:r>
    </w:p>
    <w:p w:rsidR="00BB1687" w:rsidRPr="00BB1687" w:rsidRDefault="00BB1687" w:rsidP="00BB168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BB1687" w:rsidRPr="00BB1687" w:rsidRDefault="00BB1687" w:rsidP="00BB1687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данным соцопроса, проведенного Институтом социологии НАН Беларуси в 2023 году, Великая Отечественная война для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58,6%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жителей нашей страны – это героический подвиг советского народа, для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53,9%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Великая Победа отцов и дедов, для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53,0%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тяжелое испытание для жителей Беларуси, для 52,8% – трагическое событие, унесшее жизни многих людей.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Вклад Белорусской ССР в борьбу с фашизмом признан мировым сообществом.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 1945 году Белорусская Советская Социалистическая Республика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вошла в число стран-учредителей и стала членом Организации Объединенных Наций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Лицемерный и кощунственный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для которых Победа не может быть основой, объединяющей нынешние поколения, поскольку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союзники Германии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(Италия, Румыния, Венгрия, Болгария, Финляндия)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«нейтралы»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(Испания, Португалия, Швейцария, Швеция)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и побежденные Третьим рейхом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:rsidR="00BB1687" w:rsidRPr="00BB1687" w:rsidRDefault="00BB1687" w:rsidP="00BB1687">
      <w:pPr>
        <w:spacing w:before="120" w:after="0" w:line="30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стороне нацистской Германии воевало более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1,8 млн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граждан других национальностей. В вермахте было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иностранных дивизий (испанская, хорватская и др.). Войска СС состояли из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26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добровольческих дивизий (порядка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75%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действовало на советско-германском фронте).</w:t>
      </w:r>
    </w:p>
    <w:p w:rsidR="00BB1687" w:rsidRPr="00BB1687" w:rsidRDefault="00BB1687" w:rsidP="00BB1687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После 22 июня 1941 г. появились добровольческие легионы «Фландрия», «Нидерланды», «Валлония», «Дания», которые позже превратились в дивизии СС «Норланд» (скандинавская), «Лангемарк» (бельгийско-фламандская), «Шарлемань» (французская) и др.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Задача современников не допустить забвения героического подвига нашего народа. Поэтому в Конституции Республики Беларусь закреплены нормы о том, что «</w:t>
      </w:r>
      <w:r w:rsidRPr="00BB1687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>Отечественной войны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» (статья 15), «</w:t>
      </w:r>
      <w:r w:rsidRPr="00BB1687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» (статья 54).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:rsidR="00BB1687" w:rsidRPr="00BB1687" w:rsidRDefault="00BB1687" w:rsidP="00BB168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BB1687" w:rsidRPr="00BB1687" w:rsidRDefault="00BB1687" w:rsidP="00BB1687">
      <w:pPr>
        <w:spacing w:after="0" w:line="280" w:lineRule="exact"/>
        <w:ind w:left="720" w:firstLine="69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Согласно результатам республиканского соцопроса, проведенного Институтом социологии Национальной академии наук Беларуси в апреле–мае 2023 г., абсолютное большинство белорусских граждан считают, что современному белорусу важно знать историю Беларуси,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интересуются прошлым нашей страны и историей Великой Отечественной войны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(98,5%, 91,4%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91,4%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соответственно).</w:t>
      </w:r>
    </w:p>
    <w:p w:rsidR="00BB1687" w:rsidRPr="00BB1687" w:rsidRDefault="00BB1687" w:rsidP="00BB1687">
      <w:pPr>
        <w:spacing w:after="120" w:line="280" w:lineRule="exact"/>
        <w:ind w:left="720" w:firstLine="69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Подавляющее число белорусов (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90,5%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) считает, что Великая Отечественная война – одно из самых важных событий в новейшей истории нашей страны.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белорусскому народу и Национальному собранию Республики Беларусь в текущем году. </w:t>
      </w:r>
    </w:p>
    <w:p w:rsidR="00BB1687" w:rsidRPr="00BB1687" w:rsidRDefault="00BB1687" w:rsidP="00BB1687">
      <w:pPr>
        <w:spacing w:before="120" w:after="120" w:line="240" w:lineRule="auto"/>
        <w:ind w:left="1276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2. Победа в Великой Отечественной войне как итог народного единения.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Героическая защита гарнизона Брестской крепости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г.Москве группа армий «Центр».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Первый удар приняли на себя заставы Белорусского пограничного округа генерал-лейтенанта И.А.Богданова и войска Западного фронта под командованием генерала армии Д.Г.Павлова.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Гарнизон Брестской крепости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– воины более 30 национальностей –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почти месяц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чрезвычайно тяжелых условиях блокады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отбивал атаки врага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В народной памяти навечно остались имена героев-защитников твердыни над р.Бугом П.Н.Гаврилова, И.Н.Зубачева, Е.М.Фомина, А.М.Кижеватова, А.Ф.Наганова и многих других. </w:t>
      </w:r>
    </w:p>
    <w:p w:rsidR="00BB1687" w:rsidRPr="00BB1687" w:rsidRDefault="00BB1687" w:rsidP="00BB1687">
      <w:pPr>
        <w:spacing w:before="120" w:after="0" w:line="280" w:lineRule="exac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сравнения: в 1940 году успешная военная операция вермахта против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Дании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продолжалась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всего 6 часов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Люксембург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фашисты оккупировали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 сутки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Нидерланды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были выведены из войны за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 дней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Франция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капитулировала через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44 дня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после начала наступления Германии на западном фронте. 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 1965 году Брестская крепость была удостоена звания «Крепость-герой»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Оборона г.Могилева</w:t>
      </w:r>
    </w:p>
    <w:p w:rsidR="00BB1687" w:rsidRPr="00BB1687" w:rsidRDefault="00BB1687" w:rsidP="00BB1687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историю Великой Отечественной войны одним из первых примеров подлинно всенародной обороны вошло сражение за г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Могилев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в июле 1941 г. В течение 23-х дней плечом к плечу с бойцами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Красной Армии героически сражались с превосходящими силами противника батальоны могилевского народного ополчения. </w:t>
      </w:r>
      <w:r w:rsidRPr="00BB168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Только за один день боев на Буйничском поле нашими 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Pr="00BB1687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по приказу командования </w:t>
      </w:r>
      <w:r w:rsidRPr="00BB168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вынуждены были отступить.</w:t>
      </w:r>
    </w:p>
    <w:p w:rsidR="00BB1687" w:rsidRPr="00BB1687" w:rsidRDefault="00BB1687" w:rsidP="00BB1687">
      <w:pPr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В 1980 году г</w:t>
      </w:r>
      <w:r w:rsidRPr="00BB168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Могилев был награжден орденом Отечественной войны І степени</w:t>
      </w:r>
      <w:r w:rsidRPr="00BB168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Контрнаступление в первые месяцы войны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13 июля 1941 г. войска 63-го стрелкового корпуса генерал-лейтенанта Л.Г.Петровского освободили г.Рогачев и г.Жлобин и удерживали их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до 14 августа. 12–19 августа кровопролитные бои на подступах к г.Гомелю вели войска 21-й армии генерал-майора В.Н.Гордова. 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14 июля 1941 г. в ходе боев за г.Оршу сокрушительный огонь по врагу открыла первая экспериментальная батарея реактивных артиллерийских установок капитана И.А.Флерова – «катюш».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 1984 году г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Орша награжден орденом Отечественной войны І степени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Первый партизанский бой</w:t>
      </w:r>
      <w:r w:rsidRPr="00BB1687">
        <w:rPr>
          <w:rFonts w:ascii="Times New Roman" w:eastAsia="Times New Roman" w:hAnsi="Times New Roman"/>
          <w:i/>
          <w:sz w:val="30"/>
          <w:szCs w:val="30"/>
          <w:highlight w:val="yellow"/>
          <w:u w:val="single"/>
          <w:lang w:eastAsia="ru-RU"/>
        </w:rPr>
        <w:t xml:space="preserve"> 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Первый документально подтвержденный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партизанский бой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в ходе Второй мировой войны провел уже 28 июня 1941 г. в окрестностях г.Пинска отряд легендарного командира В.З.Коржа. Первыми партизанами-героями СССР стали в 1941 году белорусы Т.П.Бумажков и Ф.И.Павловский. В то время как Центральный штаб партизанского движения в г.Москве был создан только в мае 1942 г., а Белорусский штаб партизанского движения – в сентябре 1942 г.</w:t>
      </w:r>
    </w:p>
    <w:p w:rsidR="00BB1687" w:rsidRPr="00BB1687" w:rsidRDefault="00BB1687" w:rsidP="00BB1687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Вниманию выступающих: </w:t>
      </w:r>
      <w:r w:rsidRPr="00BB1687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здесь и далее целесообразно приводить соответствующие сведения и примеры применительно </w:t>
      </w:r>
      <w:r w:rsidRPr="00BB1687">
        <w:rPr>
          <w:rFonts w:ascii="Times New Roman" w:eastAsia="Times New Roman" w:hAnsi="Times New Roman"/>
          <w:i/>
          <w:sz w:val="32"/>
          <w:szCs w:val="32"/>
          <w:lang w:eastAsia="ru-RU"/>
        </w:rPr>
        <w:br/>
        <w:t>к конкретному региону, территории, населенному пункту.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Труженики тыла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Важную роль в приближении общей Победы над врагом сыграли белорусы – труженики тыла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 млн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человек, оборудование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129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крупных предприятий,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36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 машинно-тракторных станций. К лету 1942 года для нужд фронта функционировало более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60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белорусских предприятий.</w:t>
      </w:r>
    </w:p>
    <w:p w:rsidR="00BB1687" w:rsidRPr="00BB1687" w:rsidRDefault="00BB1687" w:rsidP="00BB168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  <w:lang w:eastAsia="ru-RU"/>
        </w:rPr>
      </w:pPr>
      <w:r w:rsidRPr="00BB1687"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  <w:lang w:eastAsia="ru-RU"/>
        </w:rPr>
        <w:t>Справочно: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За 30 суток в г.Кургане Челябинской области был смонтирован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завод «Гомсельмаш»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color w:val="000000"/>
          <w:sz w:val="30"/>
          <w:szCs w:val="30"/>
          <w:u w:val="single"/>
          <w:lang w:eastAsia="ru-RU"/>
        </w:rPr>
        <w:t>Белорусы-военачальники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highlight w:val="white"/>
          <w:lang w:eastAsia="ru-RU"/>
        </w:rPr>
      </w:pPr>
      <w:r w:rsidRPr="00BB1687">
        <w:rPr>
          <w:rFonts w:ascii="Times New Roman" w:eastAsia="Times New Roman" w:hAnsi="Times New Roman"/>
          <w:b/>
          <w:color w:val="000000"/>
          <w:sz w:val="30"/>
          <w:szCs w:val="30"/>
          <w:highlight w:val="white"/>
          <w:lang w:eastAsia="ru-RU"/>
        </w:rPr>
        <w:t xml:space="preserve">Значительный вклад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 разгром гитлеровских полчищ внесли военачальники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: более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400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генералов и адмиралов-уроженцев Беларуси. Родившиеся на белорусской земле,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22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генерала командовали армиями,</w:t>
      </w:r>
      <w:r w:rsidRPr="00BB1687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более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40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генералов-белорусов проходили службу в Генеральном штабе.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8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С именем нашего соотечественника генерала армии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А.И.Антонова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связана разработка всех крупнейших победоносных операций Красной </w:t>
      </w:r>
      <w:r w:rsidRPr="00BB1687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Армии, в том числе </w:t>
      </w:r>
      <w:r w:rsidRPr="00BB1687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>стратегическая наступательная операция «Багратион»</w:t>
      </w:r>
      <w:r w:rsidRPr="00BB1687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Участие белорусов в освобождении Европы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На белорусской территории кровопролитная война длилась долгие 3 года 1 месяц и 6 дней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После изгнания оккупантов из Беларуси в июле 1944 г. более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600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ее жителей (в том числе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180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:rsidR="00BB1687" w:rsidRPr="00BB1687" w:rsidRDefault="00BB1687" w:rsidP="00BB168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highlight w:val="white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highlight w:val="white"/>
          <w:lang w:eastAsia="ru-RU"/>
        </w:rPr>
        <w:t>Справочно:</w:t>
      </w:r>
    </w:p>
    <w:p w:rsidR="00BB1687" w:rsidRPr="00BB1687" w:rsidRDefault="00BB1687" w:rsidP="00BB1687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героизм и мужество в годы войны более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300 тыс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белорусов награждены орденами и медалями (из них 140 тыс. партизан и подпольщиков),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475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 были удостоены звания Героя Советского Союза (из них 88 партизан и подпольщиков),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74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стали полными кавалерами ордена Славы. Летчику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П.Я.Головочеву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командирам танковых соединений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И.И.Гусаковскому, С.Ф.Шутову, И.И.Якубовскому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звание Героя Советского Союза присвоено дважды.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highlight w:val="white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 1974 году з</w:t>
      </w:r>
      <w:r w:rsidRPr="00BB1687">
        <w:rPr>
          <w:rFonts w:ascii="Times New Roman" w:eastAsia="Times New Roman" w:hAnsi="Times New Roman"/>
          <w:sz w:val="30"/>
          <w:szCs w:val="30"/>
          <w:highlight w:val="white"/>
          <w:lang w:eastAsia="ru-RU"/>
        </w:rPr>
        <w:t xml:space="preserve">а выдающиеся заслуги перед Родиной, мужество и героизм, проявленные трудящимися </w:t>
      </w:r>
      <w:r w:rsidRPr="00BB1687">
        <w:rPr>
          <w:rFonts w:ascii="Times New Roman" w:eastAsia="Times New Roman" w:hAnsi="Times New Roman"/>
          <w:b/>
          <w:sz w:val="30"/>
          <w:szCs w:val="30"/>
          <w:highlight w:val="white"/>
          <w:lang w:eastAsia="ru-RU"/>
        </w:rPr>
        <w:t>г.Минска</w:t>
      </w:r>
      <w:r w:rsidRPr="00BB1687">
        <w:rPr>
          <w:rFonts w:ascii="Times New Roman" w:eastAsia="Times New Roman" w:hAnsi="Times New Roman"/>
          <w:sz w:val="30"/>
          <w:szCs w:val="30"/>
          <w:highlight w:val="white"/>
          <w:lang w:eastAsia="ru-RU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войны, столица БССР была удостоена почетного звания </w:t>
      </w:r>
      <w:r w:rsidRPr="00BB1687">
        <w:rPr>
          <w:rFonts w:ascii="Times New Roman" w:eastAsia="Times New Roman" w:hAnsi="Times New Roman"/>
          <w:b/>
          <w:sz w:val="30"/>
          <w:szCs w:val="30"/>
          <w:highlight w:val="white"/>
          <w:lang w:eastAsia="ru-RU"/>
        </w:rPr>
        <w:t>«Город-герой»</w:t>
      </w:r>
      <w:r w:rsidRPr="00BB1687">
        <w:rPr>
          <w:rFonts w:ascii="Times New Roman" w:eastAsia="Times New Roman" w:hAnsi="Times New Roman"/>
          <w:sz w:val="30"/>
          <w:szCs w:val="30"/>
          <w:highlight w:val="white"/>
          <w:lang w:eastAsia="ru-RU"/>
        </w:rPr>
        <w:t>.</w:t>
      </w:r>
    </w:p>
    <w:p w:rsidR="00BB1687" w:rsidRPr="00BB1687" w:rsidRDefault="00BB1687" w:rsidP="00BB1687">
      <w:pPr>
        <w:spacing w:before="120" w:after="0" w:line="240" w:lineRule="auto"/>
        <w:ind w:left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3. Попытки фальсификации истории</w:t>
      </w:r>
    </w:p>
    <w:p w:rsidR="00BB1687" w:rsidRPr="00BB1687" w:rsidRDefault="00BB1687" w:rsidP="00BB1687">
      <w:pPr>
        <w:spacing w:after="120" w:line="240" w:lineRule="auto"/>
        <w:ind w:left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Второй мировой войны и Великой Отечественной войны.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BB1687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Эти </w:t>
      </w:r>
      <w:r w:rsidRPr="00BB1687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lastRenderedPageBreak/>
        <w:t xml:space="preserve">процессы становились все более масштабными по мере «вестернизации» государств бывшего социалистического лагеря и бывших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Война против истории</w:t>
      </w:r>
      <w:r w:rsidRPr="00BB168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 Польше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современной Польше активно насаждается антиисторический подход о том, что, дескать, «Вторая мировая война началась с нападения на Польшу фашистской Германии и Советского Союза». При этом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СССР называется «агрессором» и обвинялся во всех бедах польского государства в период с 1939 по 1991 годы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Сознательно замалчиваются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неудобные для польской стороны факты из прошлого (в том числе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преступления Армии Крайовой и «проклятых солдат»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на руках которых кровь ни в чем не повинных белорусов).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Более того, с 2011 года в Польше празднуют 1 марта как день памяти «проклятых солдат».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Еще в 2017 году президент Польши А.Дуда законодательно закрепил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снос советских памятников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 Если в 1997 году в Польше насчитывался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  <w:t>561 памятник советским воинам-освободителям, то на начало 2021 года, по данным Министерства иностранных дел Российской Федерации, на прежних местах в изначальном виде оставались лишь 112 монументов.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И все это при том, что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при освобождении Польши погибли свыше 600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советских солдат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а также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на ее территории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нацистами были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убиты около 700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советских военнопленных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Преувеличение вклада союзников СССР в Победу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:rsidR="00BB1687" w:rsidRPr="00BB1687" w:rsidRDefault="00BB1687" w:rsidP="00BB168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BB1687" w:rsidRPr="00BB1687" w:rsidRDefault="00BB1687" w:rsidP="00BB1687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 примеру, сформулирована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теория «решающей роли ленд-лиза» в победе над Германией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Предпринимаются шаги, направленные на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before="120" w:after="0" w:line="280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BB1687" w:rsidRPr="00BB1687" w:rsidRDefault="00BB1687" w:rsidP="00BB1687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Сторонники теории «решающих битв» («поворотных пунктов»)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замалчивают крупнейшие сражения на советско-германском фронте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которые в действительности определили конечный исход Второй мировой войны.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: сражения под Эль-Аламейном, на североафриканском театре (Тунис); морское сражение у острова Мидуэй и др. На советско-германском фронте зачастую упоминается только Сталинградская битва.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Это происходит потому, что для многих нынешних европейских политиков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«корректировка»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 то же время справедливо отметить, что союзники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Другими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направлениями фальсификации исторических событий являются: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возложение вины за развязывание Второй мировой войны на СССР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Эта идея впервые была озвучена в декларации А.Гитлера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большевистско-азиатского варварства».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действительности вина за развязывание войны лежала как на </w:t>
      </w:r>
      <w:r w:rsidRPr="00BB1687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гитлеровской Германии, ставившей целью расширение Третьего рейха за счет территорий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на Востоке, так и на странах западной демократии, делавших все, чтобы направить агрессию фашистского режима против СССР;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отождествление нацизма и коммунизма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Например, немецко-американский философ и основоположница теории тоталитаризма Х.Арендт фактически уравняла СССР и гитлеровскую Германию. В 1990-х годах этот «факт» активно использовался в публицистике для внедрения в общественное сознание.</w:t>
      </w:r>
      <w:r w:rsidRPr="00BB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становится уже не такой абсолютной;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реабилитация и возвеличивание предателей, приспешников фашизма, коллаборационистов</w:t>
      </w:r>
      <w:r w:rsidRPr="00BB168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(после «парада суверенитетов» в странах Балтии, Польше, Украине активно проводится политика «декоммунизации»; созданы «институты национальной памяти», «музеи тоталитарного прошлого», продолжается «война памятников» и др.)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отрицание освободительной миссии Красной армии на европейском континенте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то время как именно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на советско-германском фронте вермахт понес три четверти своих людских потерь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При этом численное превосходство союзников во время высадки в Нормандии было 3:1, в авиации – 16:1. В июне 1944 г. против Красной армии действовали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181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немецкая дивизия и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58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дивизий сателлитов Германии. В то время, как английским и американским войскам противостояла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81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дивизия.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Практикуются и т.н. частные методы фальсификации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Так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>,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концепции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«случайности поражения»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:rsidR="00BB1687" w:rsidRPr="00BB1687" w:rsidRDefault="00BB1687" w:rsidP="00BB168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4. Противодействие попыткам фальсификации событий</w:t>
      </w:r>
    </w:p>
    <w:p w:rsidR="00BB1687" w:rsidRPr="00BB1687" w:rsidRDefault="00BB1687" w:rsidP="00BB1687">
      <w:pPr>
        <w:spacing w:after="12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Великой Отечественной войны.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 Беларуси проводится целенаправленная работа по патриотическому воспитанию подрастающего поколения.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Последовательно реализуется государственная историческая политика. Белорусским государством взят курс на популяризацию исторических знаний.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Ориентиром на данном направлении стало проведение Главой государства 1 сентября 2022 г.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открытого урока «Историческая память – дорога в будущее!»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во Дворце Независимости для школьников, студентов и молодых ученых страны.</w:t>
      </w:r>
      <w:r w:rsidRPr="00BB168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, – подчеркнул А.Г.Лукашенко.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Обсуждение тематики Великой Отечественной войны получило широкое распространение на тематических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диалоговых площадках во всех регионах страны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Вниманию выступающих: </w:t>
      </w:r>
      <w:r w:rsidRPr="00BB1687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здесь и далее целесообразно приводить соответствующие сведения и примеры применительно </w:t>
      </w:r>
      <w:r w:rsidRPr="00BB1687">
        <w:rPr>
          <w:rFonts w:ascii="Times New Roman" w:eastAsia="Times New Roman" w:hAnsi="Times New Roman"/>
          <w:i/>
          <w:sz w:val="32"/>
          <w:szCs w:val="32"/>
          <w:lang w:eastAsia="ru-RU"/>
        </w:rPr>
        <w:br/>
        <w:t>к конкретному региону, территории, населенному пункту.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 2021–2022 гг. отечественное законодательство было дополнено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законами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«О недопущении реабилитации нацизма»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и «О геноциде белорусского народа»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2021 году Генеральная прокуратура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Активно действует созданный в 2022 году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Республиканский совет по исторической политике при Администрации Президента Республики Беларусь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27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городов и других населенных пунктов награждены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вымпелами «За мужнасць і стойкасць у гады Вялiкай Айчыннай вайны»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BB1687" w:rsidRPr="00BB1687" w:rsidRDefault="00BB1687" w:rsidP="00BB168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BB1687" w:rsidRPr="00BB1687" w:rsidRDefault="00BB1687" w:rsidP="00BB1687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Вымпелом награждены города: Брест, Бобруйск, Борисов, Витебск, Гомель, Гродно, Жлобин, Заславль, Кличев, Кричев, Лида, Минск, Могилев, Молодечно, Орша, Полоцк, Скидель, Лепель, Пинск, Рогачев; городские поселки: Бегомль, Лоев, Октябрьский (Карпиловка), Ушачи, Россоны, Сураж; деревня Острошицкий городок.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Доброй традицией Беларуси и России стала реализация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патриотического культурно-образовательного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проекта «Поезд Памяти»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BB1687" w:rsidRPr="00BB1687" w:rsidRDefault="00BB1687" w:rsidP="00BB1687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В 2023 году внесены изменения в программу, касающиеся состава участников и маршрута поезда.</w:t>
      </w:r>
      <w:r w:rsidRPr="00BB1687">
        <w:rPr>
          <w:rFonts w:cs="Calibri"/>
          <w:i/>
          <w:sz w:val="28"/>
          <w:szCs w:val="28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г.Бреста, участники проекта посетят г.Полоцк, мемориальный комплекс «Хатынь» и другие знаковые места.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Тематика сохранения исторической правды о Великой Отечественной войне традиционно звучит на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форумах регионов Беларуси и России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 Проведение очередного форума планируется 26–28 июня 2023 г. в г.Уфе.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19–23 июня 2023 г. в г.Минске состоится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Форум Союзного государства «Россия и Беларусь: общая история, общая судьба»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и Россия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совместными усилиями последовательно продвигают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на площадке ОБСЕ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:rsidR="00BB1687" w:rsidRPr="00BB1687" w:rsidRDefault="00BB1687" w:rsidP="00BB1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Личное измерение в защите правды о Великой Победе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Усилия государства по защите исторической правды станут более эффективными, если к этому будет активнее подключаться общественность. Противостояние намеренной лжи и фальсификациям о Великой Отечественной войне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должно стать делом и долгом каждого белоруса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Используя любую возможность, мы обязаны отстаивать правду о той войне, правду о наших предках, положивших свои жизни на алтарь Победы.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Кобринского укрепления Брестской крепости направлены средства, заработанные на республиканском субботнике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Для желающих поддержать строительство и перевести добровольные пожертвования открыт единый расчетный счет.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5. Социальная защита ветеранов войны – приоритетное направление государственной политики.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Правда о Победе советского народа в Великой Отечественной войне живет пока живут наши ветераны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Поэтому в Беларуси забота о ветеранах войны традиционно является одним из ключевых приоритетов государственной социальной политики.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Сегодня в нашей стране средний возраст участников Великой Отечественной войны составляет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96–97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лет, самым молодым из них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(из числа партизан и подпольщиков)</w:t>
      </w:r>
      <w:r w:rsidRPr="00BB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90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лет.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1" w:name="_gjdgxs" w:colFirst="0" w:colLast="0"/>
      <w:bookmarkEnd w:id="1"/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По состоянию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на 1 января 2023 г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в Беларуси проживали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1 647 ветеранов Великой Отечественной войны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(в том числе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691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участник войны;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179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инвалидов войны;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534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награжденных тружеников тыла;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237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блокадников г.Ленинграда;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гг.), а также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8,4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лиц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пострадавших от последствий войны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:rsidR="00BB1687" w:rsidRPr="00BB1687" w:rsidRDefault="00BB1687" w:rsidP="00BB1687">
      <w:pPr>
        <w:spacing w:before="120" w:after="0" w:line="280" w:lineRule="exact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BB1687" w:rsidRPr="00BB1687" w:rsidRDefault="00BB1687" w:rsidP="00BB1687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2021–2022 гг. численность ветеранов Великой Отечественной войны и лиц, пострадавших от последствий войны, сократилась 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на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5 667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 (ветеранов войны – на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2 064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человек; лиц, пострадавших от последствий войны, – на </w:t>
      </w:r>
      <w:r w:rsidRPr="00BB16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3 603</w:t>
      </w: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человека).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Ветеранам войны и лицам,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пострадавшим от последствий войны, государством предусмотрены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меры социальной защиты и государственные социальные льготы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 сферах здравоохранения и жилищной, по проезду на пассажирском транспорте и др.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 2022 году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социальными услугами на дому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пользовались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496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ветеранов Великой Отечественной войны и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1 323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лица, пострадавших от последствий войны.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По решению местных исполнительных и распорядительных органов 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все ветераны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Великой Отечественной войны освобождены от платы за социальное обслуживание на дому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За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477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ветеранами осуществляется 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индивидуальный уход 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членами семьи, которым ежемесячно выплачивается 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пособие по уходу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 в размере бюджета прожиточного минимума 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(с 1 февраля по 30 апреля 2023 г.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341,48 рубля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>).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Для 189 лиц, нуждающихся в постоянном постороннем уходе, также предоставляются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услуги домов-интернатов и отделений круглосуточного пребывания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территориальных центров социального обслуживания населения.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Ветераны Великой Отечественной войны получают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специальные выплаты к пенсии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от 342 до 512 рублей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для других категорий ветеранов и лиц, пострадавших от войны, –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от 170 до 342 рублей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Отдавая дань глубокого уважения поколению победителей по решению Главы государства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ежегодно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, начиная с 2021 года,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 Дню Победы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ветеранам и лицам, пострадавшим от ее последствий,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выплачивается материальная помощь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>(Указ Президента Республики Беларусь от 21 июля 2021 г. № 281).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 период с 26 апреля по 4 мая 2023 г.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материальная помощь оказана порядка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10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 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10 млн рублей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Размеры помощи составили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от 850 до 2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рублей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2023 году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денежную помощь на оздоровление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за неиспользованное санаторно-курортное лечение в 2022 году получили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810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инвалидов и участников Великой Отечественной войны на сумму порядка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260 тыс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рублей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потоке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акции «Беларусь помнит»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BB1687" w:rsidRPr="00BB1687" w:rsidRDefault="00BB1687" w:rsidP="00BB1687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Справочно: 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87">
        <w:rPr>
          <w:rFonts w:ascii="Times New Roman" w:eastAsia="Times New Roman" w:hAnsi="Times New Roman"/>
          <w:i/>
          <w:sz w:val="28"/>
          <w:szCs w:val="28"/>
          <w:lang w:eastAsia="ru-RU"/>
        </w:rPr>
        <w:t>Рекомендуемые фильмы для просмотра:</w:t>
      </w:r>
      <w:r w:rsidRPr="00BB16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b/>
          <w:i/>
          <w:sz w:val="28"/>
          <w:szCs w:val="28"/>
          <w:lang w:eastAsia="ru-RU"/>
        </w:rPr>
        <w:t>«Великая Победа»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BB168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Документальный сериал телеканала ОНТ (2020 г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BB1687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«Белостокско-Минская операция. Оккупация» (1 серия). 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«Формирование партизанского фронта в Беларуси» (2 серия). 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 «Первая фаза Белорусской наступательной операции» (3 серия). 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 «Вторая фаза Белорусской наступательной операции. Освобождение» (4 серия). 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b/>
          <w:i/>
          <w:sz w:val="28"/>
          <w:szCs w:val="28"/>
          <w:lang w:eastAsia="ru-RU"/>
        </w:rPr>
        <w:t>«Тайные тропы войны»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BB168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Документальный фильм Агентства телевизионных новостей Белтелерадиокомпании (2021 г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BB1687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«Партизанское движение на территории Беларуси» (1 серия).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«Разведывательно-диверсионные отряды в годы Великой Отечественной войны на территории Беларуси» (2 серия). 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 «Секретные операции советских спецслужб в годы Великой Отечественной войны» (3 серия).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b/>
          <w:i/>
          <w:sz w:val="28"/>
          <w:szCs w:val="28"/>
          <w:lang w:eastAsia="ru-RU"/>
        </w:rPr>
        <w:t>«Геноцид. Без права на жизнь»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BB168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Документальный сериал Агентства теленовостей Белтелерадиокомпании и Генеральной прокуратуры Республики Беларусь (2023 г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BB1687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Рекомендуемая современная литература для прочтения: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Антон Алешко «Дороги без следов»;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val="be-BY" w:eastAsia="ru-RU"/>
        </w:rPr>
        <w:t xml:space="preserve">Аляксандр Афяроўскі 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BB1687">
        <w:rPr>
          <w:rFonts w:ascii="Times New Roman" w:hAnsi="Times New Roman"/>
          <w:i/>
          <w:sz w:val="28"/>
          <w:szCs w:val="28"/>
          <w:lang w:val="be-BY" w:eastAsia="ru-RU"/>
        </w:rPr>
        <w:t>Любачка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»;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Юрий Иванов «Моим оружием был Т-34»;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Сергей Панизник «Освейская трагедия»;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Владимир Саламаха «Если упадет один»;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val="be-BY" w:eastAsia="ru-RU"/>
        </w:rPr>
        <w:t xml:space="preserve">Уладзімір Федасеенка 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BB1687">
        <w:rPr>
          <w:rFonts w:ascii="Times New Roman" w:hAnsi="Times New Roman"/>
          <w:i/>
          <w:sz w:val="28"/>
          <w:szCs w:val="28"/>
          <w:lang w:val="be-BY" w:eastAsia="ru-RU"/>
        </w:rPr>
        <w:t>Віхры на скрыжаваннях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t>»;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Николай Чергинец «Кровь»;</w:t>
      </w:r>
    </w:p>
    <w:p w:rsidR="00BB1687" w:rsidRPr="00BB1687" w:rsidRDefault="00BB1687" w:rsidP="00BB16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Григорий Шакулов «Солдаты ДОТа №25».</w:t>
      </w:r>
    </w:p>
    <w:p w:rsidR="00BB1687" w:rsidRPr="00BB1687" w:rsidRDefault="00BB1687" w:rsidP="00BB168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****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по сути,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поставили мир на грань новой войны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:rsidR="00034EA6" w:rsidRDefault="00BB1687" w:rsidP="00BB1687">
      <w:pPr>
        <w:pStyle w:val="a5"/>
        <w:ind w:left="927"/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Поэтому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в нашей стране предпринимаются все необходимые усилия по укреплению национальной безопасности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34EA6" w:rsidRDefault="00034EA6" w:rsidP="007B2C73">
      <w:pPr>
        <w:pStyle w:val="a5"/>
        <w:ind w:left="927"/>
      </w:pPr>
    </w:p>
    <w:p w:rsidR="00034EA6" w:rsidRDefault="00034EA6" w:rsidP="007B2C73">
      <w:pPr>
        <w:pStyle w:val="a5"/>
        <w:ind w:left="927"/>
      </w:pPr>
    </w:p>
    <w:p w:rsidR="00BB1687" w:rsidRDefault="00BB1687" w:rsidP="007B2C73">
      <w:pPr>
        <w:pStyle w:val="a5"/>
        <w:ind w:left="927"/>
      </w:pPr>
    </w:p>
    <w:p w:rsidR="00BB1687" w:rsidRDefault="00BB1687" w:rsidP="007B2C73">
      <w:pPr>
        <w:pStyle w:val="a5"/>
        <w:ind w:left="927"/>
      </w:pPr>
    </w:p>
    <w:p w:rsidR="00BB1687" w:rsidRDefault="00BB1687" w:rsidP="007B2C73">
      <w:pPr>
        <w:pStyle w:val="a5"/>
        <w:ind w:left="927"/>
      </w:pPr>
    </w:p>
    <w:p w:rsidR="00BB1687" w:rsidRDefault="00BB1687" w:rsidP="007B2C73">
      <w:pPr>
        <w:pStyle w:val="a5"/>
        <w:ind w:left="927"/>
      </w:pPr>
    </w:p>
    <w:p w:rsidR="00BB1687" w:rsidRDefault="00BB1687" w:rsidP="007B2C73">
      <w:pPr>
        <w:pStyle w:val="a5"/>
        <w:ind w:left="927"/>
      </w:pPr>
    </w:p>
    <w:p w:rsidR="00BB1687" w:rsidRDefault="00BB1687" w:rsidP="007B2C73">
      <w:pPr>
        <w:pStyle w:val="a5"/>
        <w:ind w:left="927"/>
      </w:pPr>
    </w:p>
    <w:p w:rsidR="00BB1687" w:rsidRDefault="00BB1687" w:rsidP="007B2C73">
      <w:pPr>
        <w:pStyle w:val="a5"/>
        <w:ind w:left="927"/>
      </w:pPr>
    </w:p>
    <w:p w:rsidR="00BB1687" w:rsidRDefault="00BB1687" w:rsidP="007B2C73">
      <w:pPr>
        <w:pStyle w:val="a5"/>
        <w:ind w:left="927"/>
      </w:pPr>
    </w:p>
    <w:p w:rsidR="00BB1687" w:rsidRDefault="00BB1687" w:rsidP="007B2C73">
      <w:pPr>
        <w:pStyle w:val="a5"/>
        <w:ind w:left="927"/>
      </w:pPr>
    </w:p>
    <w:p w:rsidR="00BB1687" w:rsidRPr="00BB1687" w:rsidRDefault="00BB1687" w:rsidP="00BB1687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hAnsi="Times New Roman"/>
          <w:b/>
          <w:sz w:val="30"/>
          <w:szCs w:val="30"/>
          <w:lang w:eastAsia="ru-RU"/>
        </w:rPr>
        <w:t>О МЕРАХ ГОСУДАРСТВЕННОЙ ПОДДЕРЖКИ СЕМЕЙ, ВОСПИТЫВАЮЩИХ ДЕТЕЙ</w:t>
      </w: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комитетом по труду занятости и социальной защите  </w:t>
      </w:r>
      <w:r w:rsidRPr="00BB1687">
        <w:rPr>
          <w:rFonts w:ascii="Times New Roman" w:hAnsi="Times New Roman"/>
          <w:i/>
          <w:sz w:val="28"/>
          <w:szCs w:val="28"/>
          <w:lang w:eastAsia="ru-RU"/>
        </w:rPr>
        <w:br/>
        <w:t>Гродненского облисполкома</w:t>
      </w:r>
    </w:p>
    <w:p w:rsidR="00BB1687" w:rsidRPr="00BB1687" w:rsidRDefault="00BB1687" w:rsidP="00BB16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sz w:val="32"/>
          <w:szCs w:val="32"/>
          <w:lang w:eastAsia="ru-RU"/>
        </w:rPr>
        <w:t xml:space="preserve">Состояние института семьи является важнейшим индикатором социально-демографического «здоровья» государства. Поэтому в нашей стране государственная поддержка семьи выступает одним из ключевых направлений государственной социальной политики и одной из основ демографической безопасности.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sz w:val="32"/>
          <w:szCs w:val="32"/>
          <w:lang w:eastAsia="ru-RU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:rsidR="00BB1687" w:rsidRPr="00BB1687" w:rsidRDefault="00BB1687" w:rsidP="00BB1687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 xml:space="preserve">Для семей, воспитывающих детей, в Республике Беларусь </w:t>
      </w:r>
      <w:r w:rsidRPr="00BB1687">
        <w:rPr>
          <w:rFonts w:ascii="Times New Roman" w:hAnsi="Times New Roman"/>
          <w:b/>
          <w:sz w:val="32"/>
          <w:szCs w:val="32"/>
          <w:lang w:eastAsia="ru-RU"/>
        </w:rPr>
        <w:t xml:space="preserve">предусмотрено 11 видов государственных пособий. </w:t>
      </w:r>
    </w:p>
    <w:p w:rsidR="00BB1687" w:rsidRPr="00BB1687" w:rsidRDefault="00BB1687" w:rsidP="00BB1687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 xml:space="preserve"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Размер данного пособия перерассчитывается дважды в год, с 1 февраля и 1 августа в связи с ростом среднемесячной заработной платы, в настоящий момент размер пособия по уходу за ребенком в возрасте до 3 лет на первого ребенка составляет 606 рублей, на второго и последующих – 692 рубля. </w:t>
      </w:r>
    </w:p>
    <w:p w:rsidR="00BB1687" w:rsidRPr="00BB1687" w:rsidRDefault="00BB1687" w:rsidP="00BB1687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Не менее значительны и размеры единовременных пособий при рождении ребенка: с 1 мая текущего года выплата при рождении первого ребенка составляет порядка трёх с половиной тысяч рублей,  при рождении второго и последующего – без малого пять тысяч рублей. Размер указанной выплаты перерассчитывается четыре раза в год с 1 февраля, 1 мая, 1 августа и 1 ноября в связи с увеличением бюджета прожиточного минимума в среднем на душу населения.</w:t>
      </w:r>
    </w:p>
    <w:p w:rsidR="00BB1687" w:rsidRPr="00BB1687" w:rsidRDefault="00BB1687" w:rsidP="00BB1687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lastRenderedPageBreak/>
        <w:t xml:space="preserve">По состоянию на 1 апреля 2023 года системой государственных пособий охвачено 42 457 детей Гродненской области. В частности, в организациях и органах по труду, занятости и социальной защите Гродненской области выплачиваются: </w:t>
      </w:r>
    </w:p>
    <w:p w:rsidR="00BB1687" w:rsidRPr="00BB1687" w:rsidRDefault="00BB1687" w:rsidP="00BB1687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 xml:space="preserve">- пособие по уходу за ребенком в возрасте до 3 лет – на 23 391 ребенка; </w:t>
      </w:r>
    </w:p>
    <w:p w:rsidR="00BB1687" w:rsidRPr="00BB1687" w:rsidRDefault="00BB1687" w:rsidP="00BB1687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- пособие на детей старше 3 лет из отдельных категорий семей –  на 5 566 детей;</w:t>
      </w:r>
    </w:p>
    <w:p w:rsidR="00BB1687" w:rsidRPr="00BB1687" w:rsidRDefault="00BB1687" w:rsidP="00BB1687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- пособие на детей в возрасте от 3 до 18 лет в период воспитания ребенка в возрасте до 3 лет – на 13 500 детей.</w:t>
      </w:r>
    </w:p>
    <w:p w:rsidR="00BB1687" w:rsidRPr="00BB1687" w:rsidRDefault="00BB1687" w:rsidP="00BB168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sz w:val="32"/>
          <w:szCs w:val="32"/>
          <w:lang w:eastAsia="ru-RU"/>
        </w:rPr>
        <w:t xml:space="preserve">За 1 квартал 2023 года в области выплачено 1 704 пособия в связи с рождением ребенка, 1 597 пособий женщинам, ставшим на учет в организациях здравоохранения до 12-недельного срока беременности. 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 xml:space="preserve">С 1 января 2015 г. в Республике Беларусь введен новый вид долгосрочной поддержки многодетных семей — </w:t>
      </w:r>
      <w:r w:rsidRPr="00BB1687">
        <w:rPr>
          <w:rFonts w:ascii="Times New Roman" w:hAnsi="Times New Roman"/>
          <w:b/>
          <w:sz w:val="32"/>
          <w:szCs w:val="32"/>
          <w:lang w:eastAsia="ru-RU"/>
        </w:rPr>
        <w:t>семейный капитал</w:t>
      </w:r>
      <w:r w:rsidRPr="00BB1687">
        <w:rPr>
          <w:rFonts w:ascii="Times New Roman" w:hAnsi="Times New Roman"/>
          <w:sz w:val="32"/>
          <w:szCs w:val="32"/>
          <w:lang w:eastAsia="ru-RU"/>
        </w:rPr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детей,</w:t>
      </w:r>
      <w:r w:rsidRPr="00BB168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B1687">
        <w:rPr>
          <w:rFonts w:ascii="Times New Roman" w:hAnsi="Times New Roman"/>
          <w:sz w:val="32"/>
          <w:szCs w:val="32"/>
          <w:lang w:eastAsia="ru-RU"/>
        </w:rPr>
        <w:t xml:space="preserve">если с учетом родившегося (усыновленного) ребенка в семье воспитываются не менее троих детей до 18 лет). 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Программа была рассчитана на 5 лет — с 1 января 2015 г. по 31 декабря 2019 г., размер семейного капитала составлял 10 000 долларов США.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За 2015 – 2019 гг. местными исполнительными распорядительными органами Гродненской области было принято девять с половиной тысяч решений о назначении семейного капитала.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 xml:space="preserve">Указом Президента Республики Беларусь от 18 сентября 2019 г. № 345 программа «Семейный капитал» продлена на 2020 – 2024 годы. </w:t>
      </w:r>
    </w:p>
    <w:p w:rsidR="00BB1687" w:rsidRPr="00BB1687" w:rsidRDefault="00BB1687" w:rsidP="00BB1687">
      <w:pPr>
        <w:spacing w:after="0" w:line="240" w:lineRule="auto"/>
        <w:ind w:right="-284"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 xml:space="preserve">С 1 января 2020 г. семейный капитал назначается в белорусских рублях, размер его </w:t>
      </w:r>
      <w:r w:rsidRPr="00BB1687">
        <w:rPr>
          <w:rFonts w:ascii="Times New Roman" w:hAnsi="Times New Roman"/>
          <w:b/>
          <w:sz w:val="32"/>
          <w:szCs w:val="32"/>
          <w:lang w:eastAsia="ru-RU"/>
        </w:rPr>
        <w:t xml:space="preserve">ежегодно индексируется </w:t>
      </w:r>
      <w:r w:rsidRPr="00BB1687">
        <w:rPr>
          <w:rFonts w:ascii="Times New Roman" w:hAnsi="Times New Roman"/>
          <w:sz w:val="32"/>
          <w:szCs w:val="32"/>
          <w:lang w:eastAsia="ru-RU"/>
        </w:rPr>
        <w:t xml:space="preserve">с нарастающим итогом на величину индекса потребительских цен за предыдущий год для сохранения его покупательной способности. 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В 2020 году размер семейного капитала составлял 22 500 рублей, в 2021 году – 23 737 рублей, в 2022 году – 25 995 рублей, в текущем году размер семейного капитала составляет 29 950 белорусских рублей.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b/>
          <w:sz w:val="32"/>
          <w:szCs w:val="32"/>
          <w:lang w:eastAsia="ru-RU"/>
        </w:rPr>
        <w:t>Семья может реализовать право на назначение семейного капитала один раз.</w:t>
      </w:r>
      <w:r w:rsidRPr="00BB1687">
        <w:rPr>
          <w:rFonts w:ascii="Times New Roman" w:hAnsi="Times New Roman"/>
          <w:sz w:val="32"/>
          <w:szCs w:val="32"/>
          <w:lang w:eastAsia="ru-RU"/>
        </w:rPr>
        <w:t xml:space="preserve"> Если семейный капитал был назначен семье по программе 2015-2019 гг., то права на назначение семейного капитала по программе 2020-2024 гг. у нее нет. </w:t>
      </w:r>
    </w:p>
    <w:p w:rsidR="00BB1687" w:rsidRPr="00BB1687" w:rsidRDefault="00BB1687" w:rsidP="00BB1687">
      <w:pPr>
        <w:spacing w:after="0" w:line="240" w:lineRule="auto"/>
        <w:ind w:right="-284"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lastRenderedPageBreak/>
        <w:t>Средства семейного капитала предоставляются семьям для использования в Республике Беларусь в полном объеме либо по частям в безналичном порядке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капитала.  Досрочно (независимо от времени, прошедшего с даты назначения семейного капитала) средства могут быть использованы по одному или нескольким направлениям: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sz w:val="32"/>
          <w:szCs w:val="32"/>
          <w:lang w:eastAsia="ru-RU"/>
        </w:rPr>
        <w:t>- строительство (реконструкция), приобретение жилых помещений либо долей в праве собственности на них, погашение задолженности по кредитам, займам организаций, предоставленным на указанные цели, и выплату процентов за пользование этими кредитами, займами;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  <w:r w:rsidRPr="00BB1687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получение на платной основе высшего и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  <w:r w:rsidRPr="00BB1687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получение следующих платных медицинских услуг, оказываемых организациями здравоохранения: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sz w:val="32"/>
          <w:szCs w:val="32"/>
          <w:lang w:eastAsia="ru-RU"/>
        </w:rPr>
        <w:t>- приобретение лекарственных средств,  медицинских изделий при выполнении сложных и высокотехнологичных вмешательств в кардиохирургии, нейрохирургии, онкологии, ортопедии;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sz w:val="32"/>
          <w:szCs w:val="32"/>
          <w:lang w:eastAsia="ru-RU"/>
        </w:rPr>
        <w:t>- 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87"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  <w:r w:rsidRPr="00BB1687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приобретение для членов семьи с инвалидностью (с нарушениями органов зрения, опорно-двигательного аппарата) товаров, предназначенных для социальной реабилитации и интеграции инвалидов в общество.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b/>
          <w:sz w:val="32"/>
          <w:szCs w:val="32"/>
          <w:lang w:eastAsia="ru-RU"/>
        </w:rPr>
        <w:t>За период с января 2015 по апрель 2023 года</w:t>
      </w:r>
      <w:r w:rsidRPr="00BB1687">
        <w:rPr>
          <w:rFonts w:ascii="Times New Roman" w:hAnsi="Times New Roman"/>
          <w:sz w:val="32"/>
          <w:szCs w:val="32"/>
          <w:lang w:eastAsia="ru-RU"/>
        </w:rPr>
        <w:t xml:space="preserve"> исполнительными распорядительными органами Гродненской области принято порядка 15 000 решений о назначении семейного капитала, более 8 000 решений о досрочном распоряжении средствами семейного капитала. Из них: 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 xml:space="preserve">- на улучшение жилищных условий – 6 976 (85%); 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- на получение образования – 465 (6%);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- на получение медицинских услуг – 750 (9%).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Действующим законодательством предусмотрен ряд льгот в области пенсионного обеспечении для матерей, родивших </w:t>
      </w:r>
      <w:r w:rsidRPr="00BB1687">
        <w:rPr>
          <w:rFonts w:ascii="Times New Roman" w:hAnsi="Times New Roman"/>
          <w:sz w:val="30"/>
          <w:szCs w:val="30"/>
          <w:lang w:eastAsia="ru-RU"/>
        </w:rPr>
        <w:t>пять и более детей, и родителей детей-инвалидов с детства.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hAnsi="Times New Roman"/>
          <w:i/>
          <w:sz w:val="30"/>
          <w:szCs w:val="30"/>
          <w:u w:val="single"/>
          <w:lang w:eastAsia="ru-RU"/>
        </w:rPr>
        <w:t>Справочно:</w:t>
      </w:r>
      <w:r w:rsidRPr="00BB1687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BB1687">
        <w:rPr>
          <w:rFonts w:ascii="Times New Roman" w:hAnsi="Times New Roman"/>
          <w:i/>
          <w:color w:val="000000" w:themeColor="text1"/>
          <w:sz w:val="30"/>
          <w:szCs w:val="30"/>
          <w:lang w:eastAsia="ru-RU"/>
        </w:rPr>
        <w:t xml:space="preserve">В Гродненской области пенсию по возрасту получают 2,4 тыс. многодетных матерей и 2,8 тыс. родителей детей-инвалидов 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Во-первых, это более ранний выход на пенсию по возрасту - на 5 лет ранее достижения общеустановленного пенсионного возраста;</w:t>
      </w:r>
    </w:p>
    <w:p w:rsidR="00BB1687" w:rsidRPr="00BB1687" w:rsidRDefault="00BB1687" w:rsidP="00BB1687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30"/>
          <w:szCs w:val="30"/>
        </w:rPr>
      </w:pPr>
      <w:r w:rsidRPr="00BB1687">
        <w:rPr>
          <w:rFonts w:ascii="Times New Roman" w:eastAsiaTheme="minorHAnsi" w:hAnsi="Times New Roman"/>
          <w:color w:val="000000" w:themeColor="text1"/>
          <w:sz w:val="30"/>
          <w:szCs w:val="30"/>
        </w:rPr>
        <w:t>Во-вторых, для этой категории граждан снижены до 5 лет требования по наличию страхового стажа для реализации права на досрочную пенсию по возрасту. Одним из требований для реализации права на трудовую пенсию является наличие страхового стажа, стажа с уплатой обязательных страховых взносов в бюджет государственного внебюджетного фонда социальной защиты населения. В текущем году - это 19 лет, к 2025 году потребуется 20 лет страхового стажа.</w:t>
      </w:r>
    </w:p>
    <w:p w:rsidR="00BB1687" w:rsidRPr="00BB1687" w:rsidRDefault="00BB1687" w:rsidP="00BB168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Кроме того, С 1 января 2021 года уменьшена продолжительность страхового стажа для женщин, родивших и воспитавших до 8 летнего возраста четверых детей. Для реализации права на пенсию по возрасту по достижении общеустановленного пенсионного возраста им потребуется всего лишь 10 лет страхового стажа. </w:t>
      </w:r>
    </w:p>
    <w:p w:rsidR="00BB1687" w:rsidRPr="00BB1687" w:rsidRDefault="00BB1687" w:rsidP="00BB1687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B1687">
        <w:rPr>
          <w:rFonts w:ascii="Times New Roman" w:hAnsi="Times New Roman"/>
          <w:color w:val="000000" w:themeColor="text1"/>
          <w:sz w:val="32"/>
          <w:szCs w:val="32"/>
          <w:lang w:eastAsia="ru-RU"/>
        </w:rPr>
        <w:t>Дополнительные гарантии предусмотрены и для семей, воспитывающих детей-инвалидов.</w:t>
      </w:r>
    </w:p>
    <w:p w:rsidR="00BB1687" w:rsidRPr="00BB1687" w:rsidRDefault="00BB1687" w:rsidP="00BB168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Указом Президента с 1 января 2021 года введена норма, согласно которой</w:t>
      </w:r>
      <w:r w:rsidRPr="00BB168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BB1687">
        <w:rPr>
          <w:rFonts w:ascii="Times New Roman" w:hAnsi="Times New Roman"/>
          <w:bCs/>
          <w:color w:val="000000" w:themeColor="text1"/>
          <w:sz w:val="32"/>
          <w:szCs w:val="32"/>
          <w:lang w:eastAsia="ru-RU"/>
        </w:rPr>
        <w:t>социальная пенсия, матерям и (или) отцам детей-</w:t>
      </w:r>
      <w:r w:rsidRPr="00BB1687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BB1687">
        <w:rPr>
          <w:rFonts w:ascii="Times New Roman" w:hAnsi="Times New Roman"/>
          <w:color w:val="000000" w:themeColor="text1"/>
          <w:sz w:val="30"/>
          <w:szCs w:val="30"/>
          <w:lang w:eastAsia="ru-RU"/>
        </w:rPr>
        <w:t>I</w:t>
      </w:r>
      <w:r w:rsidRPr="00BB1687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 группы, если родитель (родители) осуществлял уход за ними не менее 20 лет, </w:t>
      </w:r>
      <w:r w:rsidRPr="00BB1687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назначается </w:t>
      </w:r>
      <w:r w:rsidRPr="00BB1687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в размере 130 процентов бюджета прожиточного минимума пенсионера.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Таким образом, размер социальной пенсии для указанной категории граждан увеличился почти в два раза. 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Согласно законодательству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hAnsi="Times New Roman"/>
          <w:i/>
          <w:color w:val="000000" w:themeColor="text1"/>
          <w:sz w:val="30"/>
          <w:szCs w:val="30"/>
          <w:u w:val="single"/>
          <w:lang w:eastAsia="ru-RU"/>
        </w:rPr>
        <w:t>Справочно:</w:t>
      </w:r>
      <w:r w:rsidRPr="00BB1687">
        <w:rPr>
          <w:rFonts w:ascii="Times New Roman" w:hAnsi="Times New Roman"/>
          <w:b/>
          <w:i/>
          <w:color w:val="000000" w:themeColor="text1"/>
          <w:sz w:val="30"/>
          <w:szCs w:val="30"/>
          <w:u w:val="single"/>
          <w:lang w:eastAsia="ru-RU"/>
        </w:rPr>
        <w:t xml:space="preserve"> </w:t>
      </w:r>
      <w:r w:rsidRPr="00BB1687">
        <w:rPr>
          <w:rFonts w:ascii="Times New Roman" w:hAnsi="Times New Roman"/>
          <w:i/>
          <w:color w:val="000000" w:themeColor="text1"/>
          <w:sz w:val="30"/>
          <w:szCs w:val="30"/>
          <w:lang w:eastAsia="ru-RU"/>
        </w:rPr>
        <w:t>33 женщины Гродненской области получают пенсию за особые заслуги перед республикой.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Пенсия за особые заслуги устанавливается Комиссией по установлению пенсий за особые заслуги при Совете Министров Республики Беларусь.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Пенсия за особые заслуги устанавливается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Размер повышения за особые заслуги определяется Комиссией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30"/>
          <w:szCs w:val="30"/>
          <w:lang w:eastAsia="ru-RU"/>
        </w:rPr>
      </w:pPr>
      <w:r w:rsidRPr="00BB1687">
        <w:rPr>
          <w:rFonts w:ascii="Times New Roman" w:hAnsi="Times New Roman"/>
          <w:i/>
          <w:color w:val="000000" w:themeColor="text1"/>
          <w:sz w:val="30"/>
          <w:szCs w:val="30"/>
          <w:lang w:eastAsia="ru-RU"/>
        </w:rPr>
        <w:t>Справочно: минимальный размер пенсии по возрасту 88,03 рубля.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Законодательство о труде Республики Беларусь предусматривает ряд дополнительных мер и гарантий по охране труда женщин.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 с наличием ребенка в возрасте до 14 лет (ребенка-инвалида – до 18 лет).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Запрещается привлечение женщин к выполнению тяжелых работ и работ с вредными или опасными условиями труда.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Беременных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направлять в служебную командировку.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государственные праздники и праздничные дни, в ночное время, выходные дни и направляться в служебную командировку только с их письменного согласия.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контракта. Так, срок действия контракта с беременной женщиной с ее согласия продлевается на период беременности либо иной срок по соглашению сторон.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Наниматель с согласия работника обязан продлить срок действия контракта либо заключить новый контракт: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 xml:space="preserve">- 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до окончания указанных отпусков;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 xml:space="preserve">- с работающей матерью (отцом ребенка вместо матери, опекуном), приступившей к работе до или после окончания отпуска по уходу за </w:t>
      </w:r>
      <w:r w:rsidRPr="00BB1687">
        <w:rPr>
          <w:rFonts w:ascii="Times New Roman" w:hAnsi="Times New Roman"/>
          <w:sz w:val="30"/>
          <w:szCs w:val="30"/>
          <w:lang w:eastAsia="ru-RU"/>
        </w:rPr>
        <w:lastRenderedPageBreak/>
        <w:t>ребенком до достижения им возраста трех лет, - на срок не менее чем до достижения ребенком возраста пяти лет.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 опасных производственных факторов, с сохранением среднего заработка по прежней работе.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- по основному месту работы - по другой профессии рабочего, должности служащего;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- либо по другому месту работы с выплатой ежемесячного государственного пособия по государственному социальному страхованию в полном размере.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 xml:space="preserve"> Также в соответствии с п. 1 ч. 2 ст. 289 ТК наниматель обязан установить неполное рабочее время по просьбе: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- беременной женщины;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- женщины, имеющей ребенка в возрасте до 14 лет.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Законодательство гарантирует предоставление лицам, воспитывающим детей, свободных от работы дней. В частности, дополнительный свободный день в неделю в семье, воспитывающей ребенка-инвалида в возрасте до 18 лет либо троих и более детей в возрасте до 16 лет,  может предоставляться матери или отцу, опекуну (попечителю) детей.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За время предоставления свободного дня в неделю за работником сохраняется средний дневной заработок, а расходы на его оплату производятся за счет средств нанимателя.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Также родителям, воспитывающим ребенка-инвалида в возрасте до 18 лет предоставляется дополнительный свободный день в месяц за счет средств Фонда социальной защиты населения Республики Беларусь.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 xml:space="preserve"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лет, в летнее или другое удобное время.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lastRenderedPageBreak/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Трудовым Кодексом Республики Беларусь установлены гарантии в части запрета прекращения трудовых отношений с такими работниками, как: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- беременные женщины;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- женщины, имеющие детей в возрасте до 3 лет;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- одинокие родители, имеющие детей в возрасте до 3 лет;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- одинокие родители, имеющие детей в возрасте от 3 до 14 лет (детей-инвалидов до 18 лет);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- работающие отцы, находящиеся в отпуске по уходу за ребенком вместо матери.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 xml:space="preserve"> С 2020 года у отцов и отчимов появилось право на отпуск при рождении ребенка. Так, ст. 186  ТК 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до 14 календарных дней.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Семьи с детьми имеют право и на другие гарантии, предоставляемые законодательством и коллективными договорами.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В Республике Беларусь с 1 января 2001 года функционирует государственная адресная социальная помощь (ГАСП)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Система ГАСП включает четыре социальные выплаты: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BB1687">
        <w:rPr>
          <w:rFonts w:ascii="Times New Roman" w:hAnsi="Times New Roman"/>
          <w:b/>
          <w:sz w:val="30"/>
          <w:szCs w:val="30"/>
          <w:lang w:eastAsia="ru-RU"/>
        </w:rPr>
        <w:t>ежемесячное</w:t>
      </w:r>
      <w:r w:rsidRPr="00BB1687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Pr="00BB1687">
        <w:rPr>
          <w:rFonts w:ascii="Times New Roman" w:hAnsi="Times New Roman"/>
          <w:b/>
          <w:sz w:val="30"/>
          <w:szCs w:val="30"/>
          <w:lang w:eastAsia="ru-RU"/>
        </w:rPr>
        <w:t>единовременное</w:t>
      </w:r>
      <w:r w:rsidRPr="00BB1687">
        <w:rPr>
          <w:rFonts w:ascii="Times New Roman" w:hAnsi="Times New Roman"/>
          <w:sz w:val="30"/>
          <w:szCs w:val="30"/>
          <w:lang w:eastAsia="ru-RU"/>
        </w:rPr>
        <w:t xml:space="preserve"> пособие, которые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BB1687">
        <w:rPr>
          <w:rFonts w:ascii="Times New Roman" w:hAnsi="Times New Roman"/>
          <w:b/>
          <w:sz w:val="30"/>
          <w:szCs w:val="30"/>
          <w:lang w:eastAsia="ru-RU"/>
        </w:rPr>
        <w:t>пособие на приобретение предметов гигиены;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hAnsi="Times New Roman"/>
          <w:b/>
          <w:sz w:val="30"/>
          <w:szCs w:val="30"/>
          <w:lang w:eastAsia="ru-RU"/>
        </w:rPr>
        <w:t xml:space="preserve">- обеспечение питания детей первых двух лет жизни.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В Гродненской области в 1 квартале 2023 г. государственную адресную социальную помощь получили 8 690 граждан на общую</w:t>
      </w:r>
      <w:r w:rsidRPr="00BB1687">
        <w:rPr>
          <w:rFonts w:ascii="Times New Roman" w:hAnsi="Times New Roman"/>
          <w:sz w:val="32"/>
          <w:szCs w:val="32"/>
          <w:lang w:eastAsia="ru-RU"/>
        </w:rPr>
        <w:t xml:space="preserve"> сумму 4 387 тысяч рублей, из них ежемесячное социальное пособие получили 1 269 человек, единовременное пособие – 274 человека, пособие на приобретение средств гигиены – 6 573 человека и </w:t>
      </w:r>
      <w:r w:rsidRPr="00BB1687">
        <w:rPr>
          <w:rFonts w:ascii="Times New Roman" w:hAnsi="Times New Roman"/>
          <w:sz w:val="32"/>
          <w:szCs w:val="32"/>
          <w:lang w:eastAsia="ru-RU"/>
        </w:rPr>
        <w:lastRenderedPageBreak/>
        <w:t xml:space="preserve">помощь в виде обеспечения продуктами питания детей первых двух лет жизни получили 574 ребенка.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 xml:space="preserve">Семьям, воспитывающим детей, предоставляются различные виды социального обслуживания: социально-педагогические, социально-психологические, услуги няни.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Государственным учреждением социального обслуживания «Василишковский дом-интернат для детей-инвалидов с особенностями психофизического развития» семьям Гродненской области предоставляется услуга ухода за детьми-инвалидами. За 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B1687">
        <w:rPr>
          <w:rFonts w:ascii="Times New Roman" w:hAnsi="Times New Roman"/>
          <w:sz w:val="32"/>
          <w:szCs w:val="32"/>
          <w:lang w:eastAsia="ru-RU"/>
        </w:rPr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p w:rsidR="00034EA6" w:rsidRDefault="00034EA6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p w:rsidR="00BB1687" w:rsidRPr="00BB1687" w:rsidRDefault="00BB1687" w:rsidP="00BB1687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hAnsi="Times New Roman"/>
          <w:b/>
          <w:sz w:val="30"/>
          <w:szCs w:val="30"/>
          <w:lang w:eastAsia="ru-RU"/>
        </w:rPr>
        <w:lastRenderedPageBreak/>
        <w:t xml:space="preserve">ОБ ИТОГАХ СОЦИАЛЬНО-ЭКОНОМИЧЕСКОГО </w:t>
      </w:r>
    </w:p>
    <w:p w:rsidR="00BB1687" w:rsidRPr="00BB1687" w:rsidRDefault="00BB1687" w:rsidP="00BB1687">
      <w:pPr>
        <w:spacing w:after="0" w:line="280" w:lineRule="exact"/>
        <w:ind w:right="-5178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B1687">
        <w:rPr>
          <w:rFonts w:ascii="Times New Roman" w:hAnsi="Times New Roman"/>
          <w:b/>
          <w:sz w:val="30"/>
          <w:szCs w:val="30"/>
          <w:lang w:eastAsia="ru-RU"/>
        </w:rPr>
        <w:t xml:space="preserve">РАЗВИТИЯ ГРОДНЕНСКОЙ ОБЛАСТИ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ЗА ЯНВАРЬ – МАРТ 2023 Г. </w:t>
      </w: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комитетом экономики Гродненского облисполкома</w:t>
      </w:r>
    </w:p>
    <w:p w:rsidR="00BB1687" w:rsidRPr="00BB1687" w:rsidRDefault="00BB1687" w:rsidP="00BB1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30"/>
          <w:szCs w:val="30"/>
        </w:rPr>
      </w:pP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1687">
        <w:rPr>
          <w:rFonts w:ascii="Times New Roman" w:hAnsi="Times New Roman"/>
          <w:sz w:val="30"/>
          <w:szCs w:val="30"/>
          <w:lang w:eastAsia="ru-RU"/>
        </w:rPr>
        <w:t>В январе - марте 2023 г. объем валового регионального продукта составил 5,0 млрд. рублей, или 100,2% к январю -  марту 2022 г. (задание на январь – март 2023 г. – 101,0%), в том числе по видам деятельности: промышленность – 102,0% (удельный вес – 38,1%), сельское, лесное и рыбное хозяйство – 104,3% (4,6 %), строительство – 106,6% (4,2 %), оптовая и розничная торговля; ремонт автомобилей и мотоциклов – 95,5% (5,3%), транспортная деятельность, складирование, почтовая и курьерская деятельность – 81,1% (3,6%).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</w:rPr>
      </w:pPr>
      <w:r w:rsidRPr="00BB1687">
        <w:rPr>
          <w:rFonts w:ascii="Times New Roman" w:hAnsi="Times New Roman"/>
          <w:sz w:val="30"/>
        </w:rPr>
        <w:t>Произведено промышленной продукции на сумму 4,8 млрд. рублей (11,0 % в объеме республики), индекс физического объема производства по набору товаров-представителей составил 101,8 % (январь – март     2022 г. – 109,4 %), в том числе: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1687">
        <w:rPr>
          <w:rFonts w:ascii="Times New Roman" w:hAnsi="Times New Roman"/>
          <w:sz w:val="30"/>
        </w:rPr>
        <w:t xml:space="preserve">обрабатывающая промышленность – 102,3 % </w:t>
      </w:r>
      <w:r w:rsidRPr="00BB1687">
        <w:rPr>
          <w:rFonts w:ascii="Times New Roman" w:hAnsi="Times New Roman"/>
          <w:sz w:val="30"/>
          <w:szCs w:val="30"/>
        </w:rPr>
        <w:t xml:space="preserve">(удельный вес в общем объеме производства – 85,4 %); 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</w:rPr>
      </w:pPr>
      <w:r w:rsidRPr="00BB1687">
        <w:rPr>
          <w:rFonts w:ascii="Times New Roman" w:hAnsi="Times New Roman"/>
          <w:sz w:val="30"/>
        </w:rPr>
        <w:t xml:space="preserve">снабжение электроэнергией, газом, паром, горячей водой и кондиционированным воздухом – 100,1 % (13,0 %); 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</w:rPr>
      </w:pPr>
      <w:r w:rsidRPr="00BB1687">
        <w:rPr>
          <w:rFonts w:ascii="Times New Roman" w:hAnsi="Times New Roman"/>
          <w:sz w:val="30"/>
        </w:rPr>
        <w:t xml:space="preserve">водоснабжение; сбор, обработка и удаление отходов, деятельность по ликвидации загрязнений – 103,1 % (1,5 %); 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</w:rPr>
      </w:pPr>
      <w:r w:rsidRPr="00BB1687">
        <w:rPr>
          <w:rFonts w:ascii="Times New Roman" w:hAnsi="Times New Roman"/>
          <w:sz w:val="30"/>
        </w:rPr>
        <w:t>горнодобывающая промышленность – 115,0 % (0,1 %).</w:t>
      </w:r>
    </w:p>
    <w:p w:rsidR="00BB1687" w:rsidRPr="00BB1687" w:rsidRDefault="00BB1687" w:rsidP="00BB1687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BB1687">
        <w:rPr>
          <w:rFonts w:ascii="Times New Roman" w:hAnsi="Times New Roman"/>
          <w:sz w:val="30"/>
          <w:szCs w:val="30"/>
        </w:rPr>
        <w:t xml:space="preserve">На 1 апреля 2023 г. на складах промышленных предприятий области находилось готовой продукции на сумму 1246,5 млн. рублей, удельный вес запасов в среднемесячном объеме производства составил 92,8 %, в том числе </w:t>
      </w:r>
      <w:r w:rsidRPr="00BB1687">
        <w:rPr>
          <w:rFonts w:ascii="Times New Roman" w:hAnsi="Times New Roman"/>
          <w:bCs/>
          <w:sz w:val="30"/>
          <w:szCs w:val="30"/>
        </w:rPr>
        <w:t>по организациям, подчиненным республиканским органам государственного управления, - 663,1 млн. рублей, или 105,9 %; по организациям, подчиненным местным Советам депутатов, исполнительным и распорядительным органам, – 285,1 млн. рублей, или 70,8 %; по юридическим лицам без ведомственной подчиненности – 298,3 млн. рублей, или 95,1 % среднемесячного объема производства.</w:t>
      </w:r>
    </w:p>
    <w:p w:rsidR="00BB1687" w:rsidRPr="00BB1687" w:rsidRDefault="00BB1687" w:rsidP="00BB16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BB1687">
        <w:rPr>
          <w:rFonts w:ascii="Times New Roman" w:eastAsia="Times New Roman" w:hAnsi="Times New Roman"/>
          <w:sz w:val="30"/>
          <w:szCs w:val="30"/>
        </w:rPr>
        <w:t>За январь – март 2023 г. объем валовой продукции с</w:t>
      </w:r>
      <w:r w:rsidRPr="00BB1687">
        <w:rPr>
          <w:rFonts w:ascii="Times New Roman" w:hAnsi="Times New Roman"/>
          <w:sz w:val="30"/>
          <w:szCs w:val="30"/>
        </w:rPr>
        <w:t>ельского хозяйства</w:t>
      </w:r>
      <w:r w:rsidRPr="00BB1687">
        <w:rPr>
          <w:rFonts w:ascii="Times New Roman" w:eastAsia="Times New Roman" w:hAnsi="Times New Roman"/>
          <w:sz w:val="30"/>
          <w:szCs w:val="30"/>
        </w:rPr>
        <w:t xml:space="preserve"> во всех категориях хозяйств в текущих ценах составил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822,2 </w:t>
      </w:r>
      <w:r w:rsidRPr="00BB1687">
        <w:rPr>
          <w:rFonts w:ascii="Times New Roman" w:eastAsia="Times New Roman" w:hAnsi="Times New Roman"/>
          <w:sz w:val="30"/>
          <w:szCs w:val="30"/>
        </w:rPr>
        <w:t>млн. рублей, или 104,6 % (в сопоставимых ценах) к уровню января – марта 2022 г.</w:t>
      </w:r>
    </w:p>
    <w:p w:rsidR="00BB1687" w:rsidRPr="00BB1687" w:rsidRDefault="00BB1687" w:rsidP="00BB16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BB1687">
        <w:rPr>
          <w:rFonts w:ascii="Times New Roman" w:eastAsia="Times New Roman" w:hAnsi="Times New Roman"/>
          <w:sz w:val="30"/>
          <w:szCs w:val="30"/>
        </w:rPr>
        <w:t xml:space="preserve">Сельскохозяйственными организациями, включая крестьянские (фермерские) хозяйства, произведено продукции на сумму 811,1 млн. рублей, или 104,9 %, в том числе животноводства – 105,0 % (удельный </w:t>
      </w:r>
      <w:r w:rsidRPr="00BB1687">
        <w:rPr>
          <w:rFonts w:ascii="Times New Roman" w:eastAsia="Times New Roman" w:hAnsi="Times New Roman"/>
          <w:sz w:val="30"/>
          <w:szCs w:val="30"/>
        </w:rPr>
        <w:lastRenderedPageBreak/>
        <w:t>вес в валовой продукции – 99,1 %), растениеводства – 88,6 % (удельный вес – 0,9 %).</w:t>
      </w:r>
    </w:p>
    <w:p w:rsidR="00BB1687" w:rsidRPr="00BB1687" w:rsidRDefault="00BB1687" w:rsidP="00BB1687">
      <w:pPr>
        <w:spacing w:after="0" w:line="228" w:lineRule="auto"/>
        <w:ind w:firstLine="851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Численность крупного рогатого скота на 1 апреля 2023 г. составила 692,5 тыс. голов (101,9 % к январю - марту 2022 г.),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свиней – 579,4 тыс. голов (102,9 %), </w:t>
      </w:r>
      <w:r w:rsidRPr="00BB1687">
        <w:rPr>
          <w:rFonts w:ascii="Times New Roman" w:eastAsia="Times New Roman" w:hAnsi="Times New Roman"/>
          <w:sz w:val="30"/>
          <w:szCs w:val="30"/>
          <w:lang w:val="be-BY" w:eastAsia="ru-RU"/>
        </w:rPr>
        <w:t>птицы – 4887,7 тыс. голов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(94,9 %).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B1687">
        <w:rPr>
          <w:rFonts w:ascii="Times New Roman" w:eastAsia="Times New Roman" w:hAnsi="Times New Roman"/>
          <w:sz w:val="30"/>
          <w:szCs w:val="30"/>
        </w:rPr>
        <w:t>За январь – март 2023 г. в сельскохозяйственных организациях Гродненской области произведено молока в количестве 366,9 тыс. тонн, что на 6,8 % выше января – марта 2022 г. Удой молока на 1 корову составил 1692 кг, что на 102 кг превышает аналогичный период 2022 года.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B1687">
        <w:rPr>
          <w:rFonts w:ascii="Times New Roman" w:eastAsia="Times New Roman" w:hAnsi="Times New Roman"/>
          <w:sz w:val="30"/>
          <w:szCs w:val="30"/>
        </w:rPr>
        <w:t xml:space="preserve">Производство (выращивание) скота и птицы за январь – март       2023 г. составило 70,8 тыс. тонн (102,9 % к аналогичному периоду 2022 года), в том числе выращивание крупного рогатого скота – 31,2 тыс. тонн (105,1%),  свиней – 26,7 тыс. тонн (103,5 %), птицы – 12,8 тыс. тонн (97,0%).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B1687">
        <w:rPr>
          <w:rFonts w:ascii="Times New Roman" w:eastAsia="Times New Roman" w:hAnsi="Times New Roman"/>
          <w:sz w:val="30"/>
          <w:szCs w:val="30"/>
        </w:rPr>
        <w:t>Среднесуточный привес крупного рогатого скота на выращивании и откорме увеличился на 23 грамма и составил 713 граммов, свиней – на 23 грамма и составил 679 граммов.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B1687">
        <w:rPr>
          <w:rFonts w:ascii="Times New Roman" w:eastAsia="Times New Roman" w:hAnsi="Times New Roman"/>
          <w:sz w:val="30"/>
          <w:szCs w:val="30"/>
        </w:rPr>
        <w:t>За три месяца 2023 года производство яиц составило 96,4 млн. штук, или 96,2 % к аналогичному периоду 2022 года, при средней яйценоскости кур-несушек 69 штук (в 2022 году – 73 штуки).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За январь – март 2023 г. темп роста объемов строительно-монтажных работ (включая работы по монтажу оборудования) составил 100,6 % к январю – марту 2022 г. в сопоставимых ценах (439,5 млн. рублей).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Объем выполненных подрядных работ составил 285,0 млн. рублей, или 111,8 % к соответствующему периоду 2022 года</w:t>
      </w:r>
      <w:r w:rsidRPr="00BB1687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.</w:t>
      </w:r>
    </w:p>
    <w:p w:rsidR="00BB1687" w:rsidRPr="00BB1687" w:rsidRDefault="00BB1687" w:rsidP="00BB16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zh-CN"/>
        </w:rPr>
      </w:pPr>
      <w:r w:rsidRPr="00BB1687">
        <w:rPr>
          <w:rFonts w:ascii="Times New Roman" w:eastAsia="Times New Roman" w:hAnsi="Times New Roman"/>
          <w:sz w:val="30"/>
          <w:szCs w:val="30"/>
          <w:lang w:eastAsia="zh-CN"/>
        </w:rPr>
        <w:t>В январе – марте 2023 г. введено в эксплуатацию 116,7 тыс. кв. метров жилья, что составляет 25,1 % годового задания (465 тыс. кв. метров). Для граждан, осуществляющих жилищное строительство с государственной поддержкой, сдано 35,9 тыс. кв. метров общей площади, или 23,2 % задания на год (155 тыс. кв. метров).</w:t>
      </w:r>
    </w:p>
    <w:p w:rsidR="00BB1687" w:rsidRPr="00BB1687" w:rsidRDefault="00BB1687" w:rsidP="00BB16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zh-CN"/>
        </w:rPr>
      </w:pPr>
      <w:r w:rsidRPr="00BB1687">
        <w:rPr>
          <w:rFonts w:ascii="Times New Roman" w:eastAsia="Times New Roman" w:hAnsi="Times New Roman"/>
          <w:sz w:val="30"/>
          <w:szCs w:val="30"/>
          <w:lang w:eastAsia="zh-CN"/>
        </w:rPr>
        <w:t>Построено жилье для 294 многодетных семей, направлено на улучшение жилищных условий 290 таких семей.</w:t>
      </w:r>
    </w:p>
    <w:p w:rsidR="00BB1687" w:rsidRPr="00BB1687" w:rsidRDefault="00BB1687" w:rsidP="00BB16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zh-CN"/>
        </w:rPr>
      </w:pPr>
      <w:r w:rsidRPr="00BB1687">
        <w:rPr>
          <w:rFonts w:ascii="Times New Roman" w:eastAsia="Times New Roman" w:hAnsi="Times New Roman"/>
          <w:sz w:val="30"/>
          <w:szCs w:val="30"/>
          <w:lang w:eastAsia="zh-CN"/>
        </w:rPr>
        <w:t>Ввод в действие индивидуальных жилых домов населением составил 39,7 тыс. кв. метров, или 34,0 % от общего ввода жилья.</w:t>
      </w:r>
    </w:p>
    <w:p w:rsidR="00BB1687" w:rsidRPr="00BB1687" w:rsidRDefault="00BB1687" w:rsidP="00BB16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zh-CN"/>
        </w:rPr>
      </w:pPr>
      <w:r w:rsidRPr="00BB1687">
        <w:rPr>
          <w:rFonts w:ascii="Times New Roman" w:eastAsia="Times New Roman" w:hAnsi="Times New Roman"/>
          <w:sz w:val="30"/>
          <w:szCs w:val="30"/>
          <w:lang w:eastAsia="zh-CN"/>
        </w:rPr>
        <w:t>В области построена 21 квартира (1,1 тыс. кв. метров) социального пользования (61,1 % к заданию на 2023 год), а также 2,7 тыс. кв. метров арендного жилья (19,0 % к заданию на 2023 год), в том числе за счет средств организаций – 0,12 тыс. кв. метров.</w:t>
      </w:r>
    </w:p>
    <w:p w:rsidR="00BB1687" w:rsidRPr="00BB1687" w:rsidRDefault="00BB1687" w:rsidP="00BB168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zh-CN"/>
        </w:rPr>
      </w:pPr>
      <w:r w:rsidRPr="00BB1687">
        <w:rPr>
          <w:rFonts w:ascii="Times New Roman" w:eastAsia="Times New Roman" w:hAnsi="Times New Roman"/>
          <w:sz w:val="30"/>
          <w:szCs w:val="30"/>
          <w:lang w:eastAsia="zh-CN"/>
        </w:rPr>
        <w:t xml:space="preserve">Ввод в эксплуатацию жилых домов с использованием электроэнергии для целей отопления, горячего водоснабжения и </w:t>
      </w:r>
      <w:r w:rsidRPr="00BB1687">
        <w:rPr>
          <w:rFonts w:ascii="Times New Roman" w:eastAsia="Times New Roman" w:hAnsi="Times New Roman"/>
          <w:sz w:val="30"/>
          <w:szCs w:val="30"/>
          <w:lang w:eastAsia="zh-CN"/>
        </w:rPr>
        <w:lastRenderedPageBreak/>
        <w:t>пищеприготовления составил 21,7 тыс. кв. метров (43,4 % к заданию на 2023 год).</w:t>
      </w:r>
    </w:p>
    <w:p w:rsidR="00BB1687" w:rsidRPr="00BB1687" w:rsidRDefault="00BB1687" w:rsidP="00BB16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zh-CN"/>
        </w:rPr>
      </w:pPr>
      <w:r w:rsidRPr="00BB1687">
        <w:rPr>
          <w:rFonts w:ascii="Times New Roman" w:eastAsia="Times New Roman" w:hAnsi="Times New Roman"/>
          <w:sz w:val="30"/>
          <w:szCs w:val="30"/>
          <w:lang w:eastAsia="zh-CN"/>
        </w:rPr>
        <w:t>За отчетный период построено 75,5 тыс. кв. метров энергоэффективного жилья.</w:t>
      </w:r>
    </w:p>
    <w:p w:rsidR="00BB1687" w:rsidRPr="00BB1687" w:rsidRDefault="00BB1687" w:rsidP="00BB168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zh-CN"/>
        </w:rPr>
      </w:pPr>
      <w:r w:rsidRPr="00BB1687">
        <w:rPr>
          <w:rFonts w:ascii="Times New Roman" w:eastAsia="Times New Roman" w:hAnsi="Times New Roman"/>
          <w:sz w:val="30"/>
          <w:szCs w:val="30"/>
          <w:lang w:eastAsia="zh-CN"/>
        </w:rPr>
        <w:t>На жилищное строительство в январе – марте 2023 г. направлено 153,4 млн. рублей инвестиций.</w:t>
      </w:r>
    </w:p>
    <w:p w:rsidR="00BB1687" w:rsidRPr="00BB1687" w:rsidRDefault="00BB1687" w:rsidP="00BB1687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Розничный товарооборот торговли через все каналы реализации составил 1,6 млрд. рублей, или 97,2 % к уровню января – марта    2022 г. 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Количество торговых объектов увеличилось на 118 и составило 12824 объектов, в том числе магазинов - на 54 единицы и 6416 объектов, торговая площадь увеличилась на 6,7 тыс. кв. м. и составила 712,2 тыс. кв.м. В приоритете отмечается увеличение количества торговых объектов с торговой площадью до 100 кв.м (уд. вес – 74,1%).</w:t>
      </w:r>
    </w:p>
    <w:p w:rsidR="00BB1687" w:rsidRPr="00BB1687" w:rsidRDefault="00BB1687" w:rsidP="00BB1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  <w:lang w:val="x-none"/>
        </w:rPr>
      </w:pPr>
      <w:r w:rsidRPr="00BB1687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Индекс потребительских цен по области за </w:t>
      </w:r>
      <w:r w:rsidRPr="00BB1687">
        <w:rPr>
          <w:rFonts w:ascii="Times New Roman" w:hAnsi="Times New Roman"/>
          <w:sz w:val="30"/>
          <w:szCs w:val="30"/>
          <w:shd w:val="clear" w:color="auto" w:fill="FFFFFF"/>
        </w:rPr>
        <w:t>март</w:t>
      </w:r>
      <w:r w:rsidRPr="00BB1687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202</w:t>
      </w:r>
      <w:r w:rsidRPr="00BB1687">
        <w:rPr>
          <w:rFonts w:ascii="Times New Roman" w:hAnsi="Times New Roman"/>
          <w:sz w:val="30"/>
          <w:szCs w:val="30"/>
          <w:shd w:val="clear" w:color="auto" w:fill="FFFFFF"/>
        </w:rPr>
        <w:t>3</w:t>
      </w:r>
      <w:r w:rsidRPr="00BB1687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г. по отношению к декабрю 202</w:t>
      </w:r>
      <w:r w:rsidRPr="00BB1687">
        <w:rPr>
          <w:rFonts w:ascii="Times New Roman" w:hAnsi="Times New Roman"/>
          <w:sz w:val="30"/>
          <w:szCs w:val="30"/>
          <w:shd w:val="clear" w:color="auto" w:fill="FFFFFF"/>
        </w:rPr>
        <w:t>2</w:t>
      </w:r>
      <w:r w:rsidRPr="00BB1687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г. составил 1</w:t>
      </w:r>
      <w:r w:rsidRPr="00BB1687">
        <w:rPr>
          <w:rFonts w:ascii="Times New Roman" w:hAnsi="Times New Roman"/>
          <w:sz w:val="30"/>
          <w:szCs w:val="30"/>
          <w:shd w:val="clear" w:color="auto" w:fill="FFFFFF"/>
        </w:rPr>
        <w:t>02,9</w:t>
      </w:r>
      <w:r w:rsidRPr="00BB1687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%, в том числе: продовольственные товары – </w:t>
      </w:r>
      <w:r w:rsidRPr="00BB1687">
        <w:rPr>
          <w:rFonts w:ascii="Times New Roman" w:hAnsi="Times New Roman"/>
          <w:sz w:val="30"/>
          <w:szCs w:val="30"/>
          <w:shd w:val="clear" w:color="auto" w:fill="FFFFFF"/>
        </w:rPr>
        <w:t>103,1</w:t>
      </w:r>
      <w:r w:rsidRPr="00BB1687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%, непродовольственные товары – 1</w:t>
      </w:r>
      <w:r w:rsidRPr="00BB1687">
        <w:rPr>
          <w:rFonts w:ascii="Times New Roman" w:hAnsi="Times New Roman"/>
          <w:sz w:val="30"/>
          <w:szCs w:val="30"/>
          <w:shd w:val="clear" w:color="auto" w:fill="FFFFFF"/>
        </w:rPr>
        <w:t>01,6</w:t>
      </w:r>
      <w:r w:rsidRPr="00BB1687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%, услуги – 1</w:t>
      </w:r>
      <w:r w:rsidRPr="00BB1687">
        <w:rPr>
          <w:rFonts w:ascii="Times New Roman" w:hAnsi="Times New Roman"/>
          <w:sz w:val="30"/>
          <w:szCs w:val="30"/>
          <w:shd w:val="clear" w:color="auto" w:fill="FFFFFF"/>
        </w:rPr>
        <w:t>04,3</w:t>
      </w:r>
      <w:r w:rsidRPr="00BB1687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%. </w:t>
      </w:r>
    </w:p>
    <w:p w:rsidR="00BB1687" w:rsidRPr="00BB1687" w:rsidRDefault="00BB1687" w:rsidP="00BB1687">
      <w:pPr>
        <w:spacing w:after="0" w:line="240" w:lineRule="auto"/>
        <w:ind w:right="-28" w:firstLine="709"/>
        <w:jc w:val="both"/>
        <w:rPr>
          <w:rFonts w:ascii="Times New Roman" w:eastAsia="Times New Roman" w:hAnsi="Times New Roman"/>
          <w:color w:val="FF0000"/>
          <w:sz w:val="30"/>
          <w:szCs w:val="30"/>
          <w:shd w:val="clear" w:color="auto" w:fill="FFFFFF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По продовольственным товарам на прирост индекса потребительских цен наиболее повлияли молоко и молочные продукты (индекс – 102,4%), а также </w:t>
      </w:r>
      <w:r w:rsidRPr="00BB1687">
        <w:rPr>
          <w:rFonts w:ascii="Times New Roman" w:eastAsia="Times New Roman" w:hAnsi="Times New Roman"/>
          <w:sz w:val="30"/>
          <w:szCs w:val="24"/>
          <w:lang w:eastAsia="ru-RU"/>
        </w:rPr>
        <w:t>сезонное удорожание овощей и фруктов (в первую очередь – импортных): помидоры (117,8%), перец сладкий (126,3%), лук репчатый (108,9%). На табачные изделия и водку цены увеличились (101,3% и 102,1% соответственно) вследствие повышения ставок акциза. Также отмечен рост цен на майонез (104,1%), масло сливочное (102,1%), яйца куриные (101,9%).</w:t>
      </w:r>
    </w:p>
    <w:p w:rsidR="00BB1687" w:rsidRPr="00BB1687" w:rsidRDefault="00BB1687" w:rsidP="00BB1687">
      <w:pPr>
        <w:spacing w:after="0" w:line="240" w:lineRule="auto"/>
        <w:ind w:right="-28" w:firstLine="709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По непродовольственной группе товаров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наиболее значимое влияние </w:t>
      </w:r>
      <w:r w:rsidRPr="00BB1687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на сложившийся уровень инфляции оказало удорожание легковых автомобилей (индекс – 102,2%), обуви (102,3%), медикаментов (100,7%), ковров и ковровых изделий (111,1%).</w:t>
      </w:r>
    </w:p>
    <w:p w:rsidR="00BB1687" w:rsidRPr="00BB1687" w:rsidRDefault="00BB1687" w:rsidP="00BB1687">
      <w:pPr>
        <w:spacing w:after="0" w:line="240" w:lineRule="auto"/>
        <w:ind w:right="-28" w:firstLine="709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В сегменте услуг влияние на ИПЦ оказали позиции: туристические услуги (индекс – 112,5%), услуги пассажирского железнодорожного транспорта международного сообщения (110,5%), услуги пассажирского воздушного транспорта (104,7%), услуги физической культуры и спорта (102,8%).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BB1687">
        <w:rPr>
          <w:rFonts w:ascii="Times New Roman" w:hAnsi="Times New Roman"/>
          <w:sz w:val="30"/>
        </w:rPr>
        <w:t>За январь – март 2023 г. объем инвестиций в основной капитал по Гродненской области составил 813,8 млн. рублей, или в сопоставимых ценах 98,7 % к уровню января – марта 2022 г. (задание – 103,1 %).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BB1687">
        <w:rPr>
          <w:rFonts w:ascii="Times New Roman" w:hAnsi="Times New Roman"/>
          <w:sz w:val="30"/>
        </w:rPr>
        <w:t xml:space="preserve">Основная причина – снижение инвестиций в основной капитал по крупным проектам, находящимся в стадии завершения:  «Строительство деревообрабатывающего завода «Свислочь» ООО «ЭйчЭс Белакон» (темп 4,9 % к уровню 1 квартала 2022 г.), «Строительство завода по </w:t>
      </w:r>
      <w:r w:rsidRPr="00BB1687">
        <w:rPr>
          <w:rFonts w:ascii="Times New Roman" w:hAnsi="Times New Roman"/>
          <w:sz w:val="30"/>
        </w:rPr>
        <w:lastRenderedPageBreak/>
        <w:t>производству стеклянной тары с использованием инновационных энергоэффективных и ресурсосберегающих технологий» ОАО «Гродненский стеклозавод» (49,5 %),  «Строительство атомной станции в Республике Беларусь» РУП «Белорусская атомная электростанция» (74,9%).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BB1687">
        <w:rPr>
          <w:rFonts w:ascii="Times New Roman" w:hAnsi="Times New Roman"/>
          <w:sz w:val="30"/>
        </w:rPr>
        <w:t xml:space="preserve">В январе - феврале 2023 г. объем внешней торговли товарами по Гродненской области составил 727,2 млн. долларов США (91,2 % к соответствующему периоду 2022 г.), в том числе экспорт товаров – 475,7 млн. долларов США (87,6 %), импорт товаров – 251,5 млн. долларов США (99,0 %). Сальдо внешней торговли товарами сложилось положительное в размере 224,2 млн. долларов США.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1687">
        <w:rPr>
          <w:rFonts w:ascii="Times New Roman" w:hAnsi="Times New Roman"/>
          <w:sz w:val="30"/>
          <w:szCs w:val="30"/>
        </w:rPr>
        <w:t>В январе – феврале 2023 г. экспорт услуг по Гродненской области составил 45,6 млн. долларов США, или 97,0 % к уровню января – февраля 2022 г., импорт услуг – 70,3 млн. долларов США, или 108,6 %. Сальдо внешней торговли услугами сложилось отрицательным в размере «минус» 24,7 млн. долларов США.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1687">
        <w:rPr>
          <w:rFonts w:ascii="Times New Roman" w:hAnsi="Times New Roman"/>
          <w:sz w:val="30"/>
          <w:szCs w:val="30"/>
        </w:rPr>
        <w:t>Выручка от реализации продукции, товаров, работ, услуг за январь-февраль 2023 г. в целом по области составила 5002,7 млн. рублей, или 106,3 % к январю-февралю 2022 г., чистая прибыль – 452,8 млн. рублей, или 95,1 % к январю-февралю 2022 г.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1687">
        <w:rPr>
          <w:rFonts w:ascii="Times New Roman" w:hAnsi="Times New Roman"/>
          <w:sz w:val="30"/>
          <w:szCs w:val="30"/>
        </w:rPr>
        <w:t xml:space="preserve">Рентабельность продаж снизилась по сравнению с январем-февралем 2022 г. на 2,2 п.п. и составила 11,0 %, в том числе в организациях: промышленности - на 3,3 п.п. и 14,0 %, транспорта – на 0,6 п.п. и 0,8 %, торговли – на 0,5 п.п. и 0,2 %. Увеличилась рентабельность продаж в организациях сельского, лесного и рыбного хозяйства – на 2,6 п.п. и составила 15,3 %, строительства – на 3,9 п.п. и 2,4 % соответственно.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1687">
        <w:rPr>
          <w:rFonts w:ascii="Times New Roman" w:hAnsi="Times New Roman"/>
          <w:sz w:val="30"/>
          <w:szCs w:val="30"/>
        </w:rPr>
        <w:t>Количество убыточных организаций составило 128 и снизилось к январю-февралю 2022 г. на 6 организаций, удельный вес убыточных организаций – 20,0 % от их общего количества, сумма убытка – 121,7 млн. рублей.</w:t>
      </w:r>
    </w:p>
    <w:p w:rsidR="00BB1687" w:rsidRPr="00BB1687" w:rsidRDefault="00BB1687" w:rsidP="00BB1687">
      <w:pPr>
        <w:tabs>
          <w:tab w:val="left" w:pos="142"/>
          <w:tab w:val="left" w:pos="106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Cs/>
          <w:sz w:val="30"/>
          <w:szCs w:val="30"/>
          <w:lang w:eastAsia="ru-RU"/>
        </w:rPr>
        <w:t>Рост совокупных поступлений доходов в консолидированный бюджет области за январь – март  2023 г. составил 122,8 % при задании  104,8%.</w:t>
      </w:r>
    </w:p>
    <w:p w:rsidR="00BB1687" w:rsidRPr="00BB1687" w:rsidRDefault="00BB1687" w:rsidP="00BB1687">
      <w:pPr>
        <w:tabs>
          <w:tab w:val="left" w:pos="142"/>
          <w:tab w:val="left" w:pos="106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Уровень безработицы на 1 апреля 2023 г. составил 0,2% к численности экономически активного населения. </w:t>
      </w:r>
    </w:p>
    <w:p w:rsidR="00BB1687" w:rsidRPr="00BB1687" w:rsidRDefault="00BB1687" w:rsidP="00BB1687">
      <w:pPr>
        <w:tabs>
          <w:tab w:val="left" w:pos="142"/>
          <w:tab w:val="left" w:pos="106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Cs/>
          <w:sz w:val="30"/>
          <w:szCs w:val="30"/>
          <w:lang w:eastAsia="ru-RU"/>
        </w:rPr>
        <w:t>Номинальная среднемесячная заработная плата в области увеличилась к январю – марту 2022 г. на 17,3 % (задание на январь – март 2023 г. – на 11,6 %) и составила 1533,5 рубля. Изменение реальной заработной платы – 106,8 %.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B1687" w:rsidRPr="00BB1687" w:rsidRDefault="00BB1687" w:rsidP="00BB1687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  <w:r w:rsidRPr="00BB1687">
        <w:rPr>
          <w:rFonts w:ascii="Times New Roman" w:hAnsi="Times New Roman"/>
          <w:b/>
          <w:sz w:val="30"/>
          <w:szCs w:val="30"/>
          <w:lang w:val="be-BY" w:eastAsia="ru-RU"/>
        </w:rPr>
        <w:lastRenderedPageBreak/>
        <w:t>БЕЗОПАСНОСТЬ НА ВОДЕ. БЕЗОПАСНОСТЬ ДЕТЕЙ НА КАНИКУЛАХ. ЛЕСНЫЕ И ТОРФЯНЫЕ ПОЖАРЫ</w:t>
      </w: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 xml:space="preserve">учреждением «Гродненское областное управление </w:t>
      </w:r>
    </w:p>
    <w:p w:rsidR="00BB1687" w:rsidRPr="00BB1687" w:rsidRDefault="00BB1687" w:rsidP="00BB168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B1687">
        <w:rPr>
          <w:rFonts w:ascii="Times New Roman" w:hAnsi="Times New Roman"/>
          <w:i/>
          <w:sz w:val="28"/>
          <w:szCs w:val="28"/>
          <w:lang w:eastAsia="ru-RU"/>
        </w:rPr>
        <w:t>МЧС Республики Беларусь»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За четыре месяца 2023 года на территории Гродненской области произошел 221 пожар (2022 - 279 пожаров), погиб 31 человек (2022 году – 29 человек).</w:t>
      </w:r>
    </w:p>
    <w:p w:rsidR="00BB1687" w:rsidRPr="00BB1687" w:rsidRDefault="00BB1687" w:rsidP="00BB1687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720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Безопасность на воде</w:t>
      </w:r>
    </w:p>
    <w:p w:rsidR="00BB1687" w:rsidRPr="00BB1687" w:rsidRDefault="00BB1687" w:rsidP="00BB1687">
      <w:pPr>
        <w:spacing w:after="0" w:line="240" w:lineRule="auto"/>
        <w:ind w:firstLine="720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С наступлением теплой погоды многие устремляются на берега рек и озер, чтобы окунуться в прохладную воду и насладиться живописной природой. Но, к сожалению, казалось бы безобидный отдых иногда заканчивается трагедией. Неумение плавать, пренебрежение правилами поведения на воде, и переоценка своих сил зачастую приводят к травмированию и гибели людей.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Только в прошлом году в Гродненской области утонул 31 человек, 3 из них дети.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*** </w:t>
      </w:r>
      <w:r w:rsidRPr="00BB168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В июле прошлого года 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>47-летний мужчина пришёл со своим 33-летним другом отдохнуть на берег реки Ошмянка Островецкого района. Употребив спиртное, один из приятелей пошел плавать и пропал. Второй мужчина, находясь в нетрезвом состоянии, подумал, что его друг переплыл реку и отправился домой. Придя по месту жительства своего товарища, он его не нашел и обратился в правоохранительные органы. Работниками МЧС тело мужчины было извлечено из воды на расстоянии 50 метров от берега.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>*** В прошлом году несчастный случай произошел в Щучинском районе. На берегу реки Неман вблизи деревни Волчки 61-летний мужчина отдыхал в компании своих знакомых. Вместе с товарищами житель районного центра ловил рыбу, и в какой-то момент решил искупаться. Зайдя в воду, он стал тонуть. Приятели сразу же бросились спасать своего друга, однако их попытки не увенчались успехом. Его тело было обнаружено и извлечено из воды лишь на следующий день водолазами ОСВОД.</w:t>
      </w:r>
    </w:p>
    <w:p w:rsidR="00BB1687" w:rsidRPr="00BB1687" w:rsidRDefault="00BB1687" w:rsidP="00BB168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того чтобы отдых приносил только удовольствие, следует знать и соблюдать правила безопасности. Помните, что купание разрешено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только на специально оборудованных пляжах. Крайне опасно плавать и нырять в незнакомых для отдыха местах. Ни в коем случае не заплывайте за знаки ограждения и предупреждающие знаки.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Воздержитесь от употребления спиртного на водоеме. Купаться следует только в солнечную погоду при температуре воды 18-20 градусов со знаком плюс. Заходите в воду постепенно, чтобы дать телу привыкнуть к перепаду температур и избежать спазмов кровеносных сосудов. Опасно нырять в разгоряченном состоянии, после физической нагрузки. 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Больше всего опасностям подвержены дети. Именно поэтому, отправляясь с малышами на водоем, объясните им, как нужно себя вести, чтобы не попасть в беду. Не упускайте их из виду – всегда будьте начеку, ведь помощь может понадобиться в любой момент. И не забудьте надеть на ребенка спасательный жилет, круг, нарукавники и другие вспомогательные плавательные средства.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Если во время купания вы попали в сильное течение, не плывите против него, не тратьте силы, а используйте течение, чтобы приблизиться к берегу. Оказавшись в водовороте, наберите побольше воздуха в легкие, погрузитесь в воду и, сделав рывок в сторону по течению, всплывайте на поверхность.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В случае судороги мышц голеностопа - подтяните ногу, а затем пальцы стопы потяните на себя. Если вы заплыли далеко или почувствовали усталость – отдохните на воде. Медленно, меняя стиль плавания и отдыхая, возвращайтесь к берегу.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Если вы попали на участок с водорослями и запутались – не делайте резких движений, а лежа на спине плавными движениями, с помощью рук освободитесь от них, и обратно плывите тем путем, откуда плыли.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Если человек понимает, что начал тонуть, нужно попытаться перевернуться на живот или на спину, раскинуть как можно шире руки и ноги. Лежа на спине дышать нужно медленно и глубоко. Держаться на плаву можно, если загребать воду руками под себя.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Если же вы видите тонущего человека, первым делом нужно позвать на помощь окружающих или спасателей. Можно бросить спасательный круг или веревку с узлом на конце. Если же вы хорошо плаваете, можно добраться до тонущего самостоятельно. Приблизившись к утопающему, обхватите его сзади за плечи и плывите с ним обратно. Постарайтесь избежать попыток с его стороны ухватиться за вас. 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Безопасность детей на каникулах</w:t>
      </w:r>
    </w:p>
    <w:p w:rsidR="00BB1687" w:rsidRPr="00BB1687" w:rsidRDefault="00BB1687" w:rsidP="00BB16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 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Безопасность в доме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Многие родители разрешают своим детям играть на подоконниках. Этого не следует, ведь случаи выпадения из окон – не такое уж и редкое явление.</w:t>
      </w:r>
      <w:r w:rsidRPr="00BB16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Обязательно установите на окна блокираторы, чтобы ребенок не мог самостоятельно открыть окно!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Чтобы с вашим детьми не случилась беда, следует закрепить неустойчиво стоящую мебель, которая может упасть на малыша.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Держите ножи, вилки и другие острые предметы в недоступных для детей местах. Не кладите острые ножи на стол, чтобы ребенок, заинтересовавшись, не схватился за лезвие. Если вы поставили что-то на плиту, не оставляйте в кухне малыша одного. Ручки сковородок и кастрюль поворачивайте к центру плиты. 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Моющие средства, бутылки и аэрозоли, дезинфицирующие средства привлекательны для детей, поскольку продаются в ярких цветных бутылках. Храните их на верхних полках, чтобы ребенок не смог достать.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Лекарства и таблетки храните в местах, недоступных для детей. Никогда не давайте своим чадам играть пустыми баночками и коробками от лекарств. 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Безопасность на улице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Объясните своему ребенку, что железная дорога, проезжая часть, а также, заброшенные здания, строительных площадки и карьеры не являются местами для игр. Отправляя детей на улицу, напомните им правила дорожного движения и научите их быть предельно внимательными на дороге.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Постоянно будьте в курсе, где и с кем ваш ребенок, контролируйте его место пребывания. 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Пожарная безопасность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Большинство людей рассматривают пожар как нечто такое, что никогда не произойдёт с ними и их детьми. Между тем ежегодно сводки МЧС фиксируют случаи пожаров, которые происходят по причине детской шалости с огнём.</w:t>
      </w:r>
    </w:p>
    <w:p w:rsidR="00BB1687" w:rsidRPr="00BB1687" w:rsidRDefault="00BB1687" w:rsidP="00BB1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детей. </w:t>
      </w:r>
    </w:p>
    <w:p w:rsidR="00BB1687" w:rsidRPr="00BB1687" w:rsidRDefault="00BB1687" w:rsidP="00BB1687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*** </w:t>
      </w:r>
      <w:r w:rsidRPr="00BB168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16 апреля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BB168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текущего года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в 13-40 гродненским спасателям поступило сообщение о том, что в одном из подъездов многоэтажного 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 xml:space="preserve">жилого дома по </w:t>
      </w:r>
      <w:r w:rsidRPr="00BB168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улице Огинского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в областном центре чувствуется запах дыма. Бойцы МЧС установили, что очаг возгорания находится в одной из квартир на пятом этаже. Как рассказал хозяин, вместе с супругой они вышли в магазин, дома остались двое сыновей 7 и 11 лет. Мальчишки решили приготовить картофель-фри: на раскаленную сковородку с маслом высыпали замороженный картофель, в результате чего произошла вспышка масла и загорелся натяжной потолок. 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На момент прибытия подразделений МЧС горения уже не было. Эвакуация жильцов из подъезда не потребовалась. Дети не пострадали. Температурой вспышки поврежден натяжной потолок, вытяжка на кухне. 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Чтобы в вашем доме не случилась беда, объясните детям последствия игр с огнем. Напомните порядок действий в случае пожара и расскажите, как правильно вызвать спасателей. Уберите в недоступное для детей место спички, зажигалки и другие пожароопасные предметы. Научите своих малышей правилам безопасного поведения, а лучший способ сделать это – собственный пример.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На сайте mchs.gov.by в разделе «Мультимедийные материалы по ОБЖ» вы найдете всё необходимое для обучения детей правилам безопасного поведения. Это аудио- и видеоматериалы, наглядно-изобразительная продукция, в т.ч. и раскраски, методические материалы и игры и многое другое.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Познакомиться с правилами безопасности малыши могут вместе с героями мультсериалов от МЧС Беларуси «Волшебная книга» и «Спецотряд 112». В доступной и легкой форме рассказано, как обезопасить своих детей, в видеофильмах «Недетские игры» и «Супер МАМА».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Кроме того, приглашаем детей в летний период посетить в составе экскурсий пожарные аварийно-спасательные подразделения области, Центр безопасности, музей истории пожарного дела и имиджевые объекты МЧС.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BB1687" w:rsidRPr="00BB1687" w:rsidRDefault="00BB1687" w:rsidP="00BB1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Лесные и торфяные пожары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30"/>
          <w:szCs w:val="30"/>
          <w:lang w:eastAsia="x-none"/>
        </w:rPr>
      </w:pPr>
      <w:r w:rsidRPr="00BB1687">
        <w:rPr>
          <w:rFonts w:ascii="Times New Roman" w:eastAsia="Times New Roman" w:hAnsi="Times New Roman"/>
          <w:spacing w:val="-6"/>
          <w:sz w:val="30"/>
          <w:szCs w:val="30"/>
          <w:lang w:val="x-none" w:eastAsia="x-none"/>
        </w:rPr>
        <w:lastRenderedPageBreak/>
        <w:t xml:space="preserve">Статистика показывает, что в 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eastAsia="x-none"/>
        </w:rPr>
        <w:t>большинстве лесных пожаров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val="x-none" w:eastAsia="x-none"/>
        </w:rPr>
        <w:t xml:space="preserve"> виновник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eastAsia="x-none"/>
        </w:rPr>
        <w:t>ом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val="x-none" w:eastAsia="x-none"/>
        </w:rPr>
        <w:t xml:space="preserve"> 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eastAsia="x-none"/>
        </w:rPr>
        <w:t xml:space="preserve">является 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val="x-none" w:eastAsia="x-none"/>
        </w:rPr>
        <w:t xml:space="preserve">человек. Подавляющее их большинство возникает от костров, по вине курильщиков, 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eastAsia="x-none"/>
        </w:rPr>
        <w:t>в том числе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val="x-none" w:eastAsia="x-none"/>
        </w:rPr>
        <w:t xml:space="preserve"> выброшенных из окон автомобилей незатушен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eastAsia="x-none"/>
        </w:rPr>
        <w:t>н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val="x-none" w:eastAsia="x-none"/>
        </w:rPr>
        <w:t>ых окурков</w:t>
      </w:r>
      <w:r w:rsidRPr="00BB1687">
        <w:rPr>
          <w:rFonts w:ascii="Times New Roman" w:eastAsia="Times New Roman" w:hAnsi="Times New Roman"/>
          <w:spacing w:val="-6"/>
          <w:sz w:val="30"/>
          <w:szCs w:val="30"/>
          <w:lang w:eastAsia="x-none"/>
        </w:rPr>
        <w:t xml:space="preserve">. 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BB1687">
        <w:rPr>
          <w:rFonts w:ascii="Times New Roman" w:eastAsia="Times New Roman" w:hAnsi="Times New Roman"/>
          <w:sz w:val="30"/>
          <w:szCs w:val="30"/>
          <w:lang w:eastAsia="x-none"/>
        </w:rPr>
        <w:t xml:space="preserve">Лесной пожар </w:t>
      </w:r>
      <w:r w:rsidRPr="00BB1687">
        <w:rPr>
          <w:rFonts w:ascii="Times New Roman" w:eastAsia="Times New Roman" w:hAnsi="Times New Roman"/>
          <w:sz w:val="30"/>
          <w:szCs w:val="30"/>
          <w:lang w:val="x-none" w:eastAsia="x-none"/>
        </w:rPr>
        <w:t>может распространиться на ближайшие населенные</w:t>
      </w:r>
      <w:r w:rsidRPr="00BB1687">
        <w:rPr>
          <w:rFonts w:ascii="Times New Roman" w:eastAsia="Times New Roman" w:hAnsi="Times New Roman"/>
          <w:sz w:val="30"/>
          <w:szCs w:val="30"/>
          <w:lang w:eastAsia="x-none"/>
        </w:rPr>
        <w:t xml:space="preserve"> пункты, в результате которых сгорают целые деревни, получают травмы и гибнут люди.</w:t>
      </w:r>
    </w:p>
    <w:p w:rsidR="00BB1687" w:rsidRPr="00BB1687" w:rsidRDefault="00BB1687" w:rsidP="00BB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*** 25 апреля текущего года</w:t>
      </w:r>
      <w:r w:rsidRPr="00BB168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спасателям поступило сообщение загорании сухой растительности в деревне Голевцы Щучинского района. Местная жительница была обеспокоена тем, что пламя быстро распространялось по сухой траве, а рядом располагался лесной массив. По указанному адресу немедленно направились пожарные расчеты. При тушении пожара бойцы МЧС обнаружили погибшим мужчину, 1950 г.р. Как выяснилось позже, житель областного центра приехал в деревню для наведения порядка на дачном участке. Мужчина собрал мусор и ветки и сжигал их на окраине деревни на расстоянии 150 метров от дома.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Если вы обнаружили начинающийся пожар или тлеющий костер, постарайтесь затушить его самостоятельно.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очага, </w:t>
      </w:r>
      <w:r w:rsidRPr="00BB168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учитывайте степень риска для собственного здоровья. 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Если вы решили отправиться в лес, убедитесь, что не действует запрет или ограничение на посещение лесов. Оперативную информацию по этому поводу можно получить на сайте Министерства лесного хозяйства, на интерактивной карте сайта МЧС Республики Беларусь и в мобильном приложении «МЧС Беларуси. Помощь рядом». Изменения на интерактивной карте вводятся и снимаются оперативно и лучше свериться с ней прежде, чем идти в лес.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При ограничении разрешается заходить в лес, однако при этом нельзя въезжать на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сухая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Огонь в лесу можно разводить только на специальных площадках. Кострище необходимо окопать. Разжигать лучше в безветренную погоду и ни в коем случае не оставлять огонь без присмотра. Держите рядом лопату, ведро с водой, или же автомобильный огнетушитель. Не забудьте потушить костер, для надежности можно засыпать его песком. Не оставляйте после себя мусор. Известны случаи, когда осколок стекла на солнце становился причиной пожара.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Помните, что за разжигание костров в запрещенных местах предусмотрено предупреждение или наложение штрафа до 12 базовых величин. Также законодательством за подобные нарушения предусмотрена и уголовная ответственность.</w:t>
      </w:r>
    </w:p>
    <w:p w:rsidR="00BB1687" w:rsidRPr="00BB1687" w:rsidRDefault="00BB1687" w:rsidP="00BB168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BB168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Акция «Не оставляйте детей одних!»</w:t>
      </w:r>
    </w:p>
    <w:p w:rsidR="00BB1687" w:rsidRPr="00BB1687" w:rsidRDefault="00BB1687" w:rsidP="00BB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Чтобы привлечь внимание к проблеме детской шалости с огнем и гибели детей на пожарах, снизить количество чрезвычайных ситуаций с участием детей и обеспечить их безопасность, с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10 мая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по </w:t>
      </w:r>
      <w:r w:rsidRPr="00BB1687">
        <w:rPr>
          <w:rFonts w:ascii="Times New Roman" w:eastAsia="Times New Roman" w:hAnsi="Times New Roman"/>
          <w:b/>
          <w:sz w:val="30"/>
          <w:szCs w:val="30"/>
          <w:lang w:eastAsia="ru-RU"/>
        </w:rPr>
        <w:t>1 июня</w:t>
      </w: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проходит республиканская акция «Не оставляйте детей одних!», приуроченная к Международному Дню семьи и Дню защиты детей. 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>Первый этап акции (с 10 по 20 мая) будет приурочен к Международному дню семьи. В местах с массовым пребыванием спасатели развернут для семей интерактивные площадки в формате «МЧС-Лэнд». Любители активного отдыха примут участие в празднике «Мама, папа, мы – в безопасности сильны». Детей и их родителей ждет увлекательная конкурсная программа, где можно продемонстрировать не только ловкость, смекалку и сообразительность, но и знания по безопасности.</w:t>
      </w:r>
    </w:p>
    <w:p w:rsidR="00BB1687" w:rsidRPr="00BB1687" w:rsidRDefault="00BB1687" w:rsidP="00BB1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центре внимания второго этапа (с 23 мая по 1 июня) – будущие и молодые родители, многодетные семьи и семьи, где дети находятся в социально-опасном положении. К Международному Дню защиты детей на открытых площадках в парках развлечений и отдыха, у дворцов культуры, кинотеатров, торгово-развлекательных центров работники МЧС проведут яркие мероприятия. Интерактивные зоны, викторины и подвижные конкурсы, демонстрация аварийно-спасательной техники и оборудования, показательные выступления спасателей, концертные программы – всё это подготовили для детей и их родителей работники МЧС. Наглядно-изобразительная продукция, конкурсы, ярмарки, ростовые куклы, красочные фотозоны с героями </w:t>
      </w:r>
      <w:hyperlink r:id="rId8" w:history="1">
        <w:r w:rsidRPr="00BB1687">
          <w:rPr>
            <w:rFonts w:ascii="Times New Roman" w:eastAsia="Times New Roman" w:hAnsi="Times New Roman"/>
            <w:sz w:val="30"/>
            <w:szCs w:val="30"/>
            <w:lang w:eastAsia="ru-RU"/>
          </w:rPr>
          <w:t>мультфильма «Волшебная книга»</w:t>
        </w:r>
      </w:hyperlink>
      <w:r w:rsidRPr="00BB1687">
        <w:rPr>
          <w:rFonts w:ascii="Times New Roman" w:eastAsia="Times New Roman" w:hAnsi="Times New Roman"/>
          <w:sz w:val="30"/>
          <w:szCs w:val="30"/>
          <w:lang w:eastAsia="ru-RU"/>
        </w:rPr>
        <w:t xml:space="preserve"> – лишь малая часть того, что ждет гостей.  Присоединяйтесь к акции МЧС! </w:t>
      </w:r>
    </w:p>
    <w:p w:rsidR="00BB1687" w:rsidRDefault="00BB1687" w:rsidP="00034EA6">
      <w:pPr>
        <w:pStyle w:val="a5"/>
        <w:tabs>
          <w:tab w:val="left" w:pos="0"/>
        </w:tabs>
        <w:ind w:left="0" w:firstLine="709"/>
      </w:pPr>
    </w:p>
    <w:sectPr w:rsidR="00BB1687" w:rsidSect="00351BFE">
      <w:headerReference w:type="default" r:id="rId9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4EA6" w:rsidRDefault="00034EA6" w:rsidP="007B2C73">
      <w:pPr>
        <w:spacing w:after="0" w:line="240" w:lineRule="auto"/>
      </w:pPr>
      <w:r>
        <w:separator/>
      </w:r>
    </w:p>
  </w:endnote>
  <w:endnote w:type="continuationSeparator" w:id="0">
    <w:p w:rsidR="00034EA6" w:rsidRDefault="00034EA6" w:rsidP="007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4EA6" w:rsidRDefault="00034EA6" w:rsidP="007B2C73">
      <w:pPr>
        <w:spacing w:after="0" w:line="240" w:lineRule="auto"/>
      </w:pPr>
      <w:r>
        <w:separator/>
      </w:r>
    </w:p>
  </w:footnote>
  <w:footnote w:type="continuationSeparator" w:id="0">
    <w:p w:rsidR="00034EA6" w:rsidRDefault="00034EA6" w:rsidP="007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092433"/>
      <w:docPartObj>
        <w:docPartGallery w:val="Page Numbers (Top of Page)"/>
        <w:docPartUnique/>
      </w:docPartObj>
    </w:sdtPr>
    <w:sdtEndPr/>
    <w:sdtContent>
      <w:p w:rsidR="00034EA6" w:rsidRDefault="00034E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BBA">
          <w:rPr>
            <w:noProof/>
          </w:rPr>
          <w:t>2</w:t>
        </w:r>
        <w:r>
          <w:fldChar w:fldCharType="end"/>
        </w:r>
      </w:p>
    </w:sdtContent>
  </w:sdt>
  <w:p w:rsidR="00034EA6" w:rsidRDefault="00034E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AC0"/>
    <w:multiLevelType w:val="hybridMultilevel"/>
    <w:tmpl w:val="726ABBF2"/>
    <w:lvl w:ilvl="0" w:tplc="BB08D98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E55559"/>
    <w:multiLevelType w:val="hybridMultilevel"/>
    <w:tmpl w:val="5EC8B5B4"/>
    <w:lvl w:ilvl="0" w:tplc="D192795C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C97711E"/>
    <w:multiLevelType w:val="hybridMultilevel"/>
    <w:tmpl w:val="2CDC67CA"/>
    <w:lvl w:ilvl="0" w:tplc="9AAC5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EE0DEA"/>
    <w:multiLevelType w:val="hybridMultilevel"/>
    <w:tmpl w:val="FE1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46401"/>
    <w:multiLevelType w:val="hybridMultilevel"/>
    <w:tmpl w:val="8004B6FC"/>
    <w:lvl w:ilvl="0" w:tplc="210E9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A40429"/>
    <w:multiLevelType w:val="hybridMultilevel"/>
    <w:tmpl w:val="0C2C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D5F"/>
    <w:rsid w:val="00034EA6"/>
    <w:rsid w:val="0004256C"/>
    <w:rsid w:val="00055C26"/>
    <w:rsid w:val="001360F3"/>
    <w:rsid w:val="00266111"/>
    <w:rsid w:val="00351BFE"/>
    <w:rsid w:val="00453BBA"/>
    <w:rsid w:val="00560B17"/>
    <w:rsid w:val="0073392A"/>
    <w:rsid w:val="00745BB3"/>
    <w:rsid w:val="00765D5F"/>
    <w:rsid w:val="007B2C73"/>
    <w:rsid w:val="007F5D10"/>
    <w:rsid w:val="00B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4A74BE"/>
  <w15:docId w15:val="{4F03C06C-283F-4273-A8DF-79C7FEF3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2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C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C7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C73"/>
    <w:rPr>
      <w:rFonts w:ascii="Calibri" w:eastAsia="Calibri" w:hAnsi="Calibri" w:cs="Times New Roman"/>
    </w:rPr>
  </w:style>
  <w:style w:type="paragraph" w:styleId="aa">
    <w:name w:val="Subtitle"/>
    <w:basedOn w:val="a"/>
    <w:next w:val="a"/>
    <w:link w:val="ab"/>
    <w:uiPriority w:val="11"/>
    <w:qFormat/>
    <w:rsid w:val="00BB16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B168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Vrt3fo_Ag&amp;feature=youtu.be&amp;list=PL6UfMc07JDjYGdh8ltwb_Is6BkMsKXyF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34</Pages>
  <Words>10347</Words>
  <Characters>58982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2023-04-17T06:59:00Z</dcterms:created>
  <dcterms:modified xsi:type="dcterms:W3CDTF">2023-05-15T09:30:00Z</dcterms:modified>
</cp:coreProperties>
</file>