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392A" w:rsidRDefault="0073392A" w:rsidP="0073392A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-148590</wp:posOffset>
            </wp:positionV>
            <wp:extent cx="942975" cy="865179"/>
            <wp:effectExtent l="0" t="0" r="0" b="0"/>
            <wp:wrapNone/>
            <wp:docPr id="1" name="Рисунок 1" descr="E:\ИРИНА НЕМЕЦ\рабочий стол\Герб_Грод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РИНА НЕМЕЦ\рабочий стол\Герб_Гродн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92A" w:rsidRDefault="0073392A" w:rsidP="0073392A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92A" w:rsidRDefault="0073392A" w:rsidP="0073392A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92A" w:rsidRDefault="0073392A" w:rsidP="0073392A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92A" w:rsidRPr="001360F3" w:rsidRDefault="0073392A" w:rsidP="0073392A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1360F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ОТДЕЛ  ИДЕОЛОГИЧЕСКОЙ  РАБОТЫ</w:t>
      </w:r>
    </w:p>
    <w:p w:rsidR="0073392A" w:rsidRPr="001360F3" w:rsidRDefault="0073392A" w:rsidP="0073392A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1360F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И ПО ДЕЛАМ МОЛОДЕЖИ</w:t>
      </w:r>
    </w:p>
    <w:p w:rsidR="0073392A" w:rsidRPr="001360F3" w:rsidRDefault="0073392A" w:rsidP="0073392A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1360F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ГРОДНЕНСКОГО ГОРОДСКОГО ИСПОЛНИТЕЛЬНОГО КОМИТЕТА</w:t>
      </w:r>
    </w:p>
    <w:p w:rsidR="0073392A" w:rsidRPr="001360F3" w:rsidRDefault="0073392A" w:rsidP="0073392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7"/>
          <w:szCs w:val="27"/>
          <w:lang w:eastAsia="ru-RU"/>
        </w:rPr>
      </w:pPr>
    </w:p>
    <w:p w:rsidR="0073392A" w:rsidRPr="001360F3" w:rsidRDefault="0073392A" w:rsidP="0073392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7"/>
          <w:szCs w:val="27"/>
          <w:lang w:eastAsia="ru-RU"/>
        </w:rPr>
      </w:pPr>
    </w:p>
    <w:p w:rsidR="0073392A" w:rsidRPr="001360F3" w:rsidRDefault="0073392A" w:rsidP="0073392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7"/>
          <w:szCs w:val="27"/>
          <w:lang w:eastAsia="ru-RU"/>
        </w:rPr>
      </w:pPr>
    </w:p>
    <w:p w:rsidR="0073392A" w:rsidRPr="001360F3" w:rsidRDefault="0073392A" w:rsidP="0073392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7"/>
          <w:szCs w:val="27"/>
          <w:lang w:eastAsia="ru-RU"/>
        </w:rPr>
      </w:pPr>
    </w:p>
    <w:p w:rsidR="0073392A" w:rsidRPr="001360F3" w:rsidRDefault="0073392A" w:rsidP="0073392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7"/>
          <w:szCs w:val="27"/>
          <w:lang w:eastAsia="ru-RU"/>
        </w:rPr>
      </w:pPr>
    </w:p>
    <w:p w:rsidR="0073392A" w:rsidRPr="001360F3" w:rsidRDefault="0073392A" w:rsidP="0073392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7"/>
          <w:szCs w:val="27"/>
          <w:lang w:eastAsia="ru-RU"/>
        </w:rPr>
      </w:pPr>
    </w:p>
    <w:p w:rsidR="0073392A" w:rsidRPr="001360F3" w:rsidRDefault="0073392A" w:rsidP="0073392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7"/>
          <w:szCs w:val="27"/>
          <w:lang w:eastAsia="ru-RU"/>
        </w:rPr>
      </w:pPr>
    </w:p>
    <w:p w:rsidR="0073392A" w:rsidRPr="001360F3" w:rsidRDefault="0073392A" w:rsidP="0073392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7"/>
          <w:szCs w:val="27"/>
          <w:lang w:eastAsia="ru-RU"/>
        </w:rPr>
      </w:pPr>
    </w:p>
    <w:p w:rsidR="0073392A" w:rsidRPr="001360F3" w:rsidRDefault="0073392A" w:rsidP="0073392A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40"/>
          <w:szCs w:val="40"/>
          <w:lang w:eastAsia="ru-RU"/>
        </w:rPr>
      </w:pPr>
      <w:r w:rsidRPr="001360F3">
        <w:rPr>
          <w:rFonts w:ascii="Times New Roman" w:eastAsia="Times New Roman" w:hAnsi="Times New Roman"/>
          <w:b/>
          <w:color w:val="002060"/>
          <w:sz w:val="40"/>
          <w:szCs w:val="40"/>
          <w:lang w:eastAsia="ru-RU"/>
        </w:rPr>
        <w:t>Информационный  вестник</w:t>
      </w:r>
    </w:p>
    <w:p w:rsidR="0073392A" w:rsidRPr="001360F3" w:rsidRDefault="0073392A" w:rsidP="0073392A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</w:p>
    <w:p w:rsidR="0073392A" w:rsidRPr="001360F3" w:rsidRDefault="0073392A" w:rsidP="0073392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1360F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(материалы в помощь заместителю руководителя по идеологической работе </w:t>
      </w:r>
    </w:p>
    <w:p w:rsidR="0073392A" w:rsidRPr="001360F3" w:rsidRDefault="0073392A" w:rsidP="0073392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1360F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предприятия (учреждения)</w:t>
      </w:r>
    </w:p>
    <w:p w:rsidR="0073392A" w:rsidRPr="001360F3" w:rsidRDefault="0073392A" w:rsidP="0073392A">
      <w:pPr>
        <w:spacing w:after="0" w:line="240" w:lineRule="auto"/>
        <w:rPr>
          <w:rFonts w:ascii="Times New Roman" w:eastAsia="Times New Roman" w:hAnsi="Times New Roman"/>
          <w:color w:val="002060"/>
          <w:sz w:val="27"/>
          <w:szCs w:val="27"/>
          <w:lang w:eastAsia="ru-RU"/>
        </w:rPr>
      </w:pPr>
    </w:p>
    <w:p w:rsidR="0073392A" w:rsidRPr="001360F3" w:rsidRDefault="0073392A" w:rsidP="0073392A">
      <w:pPr>
        <w:spacing w:after="0" w:line="240" w:lineRule="auto"/>
        <w:rPr>
          <w:rFonts w:ascii="Times New Roman" w:eastAsia="Times New Roman" w:hAnsi="Times New Roman"/>
          <w:color w:val="002060"/>
          <w:sz w:val="27"/>
          <w:szCs w:val="27"/>
          <w:lang w:eastAsia="ru-RU"/>
        </w:rPr>
      </w:pPr>
    </w:p>
    <w:p w:rsidR="0073392A" w:rsidRPr="001360F3" w:rsidRDefault="0073392A" w:rsidP="0073392A">
      <w:pPr>
        <w:spacing w:after="0" w:line="240" w:lineRule="auto"/>
        <w:rPr>
          <w:rFonts w:ascii="Times New Roman" w:eastAsia="Times New Roman" w:hAnsi="Times New Roman"/>
          <w:color w:val="002060"/>
          <w:sz w:val="27"/>
          <w:szCs w:val="27"/>
          <w:lang w:eastAsia="ru-RU"/>
        </w:rPr>
      </w:pPr>
    </w:p>
    <w:p w:rsidR="0073392A" w:rsidRPr="001360F3" w:rsidRDefault="0073392A" w:rsidP="0073392A">
      <w:pPr>
        <w:spacing w:after="0" w:line="240" w:lineRule="auto"/>
        <w:rPr>
          <w:rFonts w:ascii="Times New Roman" w:eastAsia="Times New Roman" w:hAnsi="Times New Roman"/>
          <w:color w:val="002060"/>
          <w:sz w:val="27"/>
          <w:szCs w:val="27"/>
          <w:lang w:eastAsia="ru-RU"/>
        </w:rPr>
      </w:pPr>
    </w:p>
    <w:p w:rsidR="0073392A" w:rsidRPr="001360F3" w:rsidRDefault="0073392A" w:rsidP="0073392A">
      <w:pPr>
        <w:spacing w:after="0" w:line="240" w:lineRule="auto"/>
        <w:rPr>
          <w:rFonts w:ascii="Times New Roman" w:eastAsia="Times New Roman" w:hAnsi="Times New Roman"/>
          <w:color w:val="002060"/>
          <w:sz w:val="27"/>
          <w:szCs w:val="27"/>
          <w:lang w:eastAsia="ru-RU"/>
        </w:rPr>
      </w:pPr>
    </w:p>
    <w:p w:rsidR="0073392A" w:rsidRPr="001360F3" w:rsidRDefault="0073392A" w:rsidP="0073392A">
      <w:pPr>
        <w:spacing w:after="0" w:line="240" w:lineRule="auto"/>
        <w:rPr>
          <w:rFonts w:ascii="Times New Roman" w:eastAsia="Times New Roman" w:hAnsi="Times New Roman"/>
          <w:color w:val="002060"/>
          <w:sz w:val="27"/>
          <w:szCs w:val="27"/>
          <w:lang w:eastAsia="ru-RU"/>
        </w:rPr>
      </w:pPr>
    </w:p>
    <w:p w:rsidR="0073392A" w:rsidRPr="001360F3" w:rsidRDefault="0073392A" w:rsidP="0073392A">
      <w:pPr>
        <w:spacing w:after="0" w:line="240" w:lineRule="auto"/>
        <w:rPr>
          <w:rFonts w:ascii="Times New Roman" w:eastAsia="Times New Roman" w:hAnsi="Times New Roman"/>
          <w:color w:val="002060"/>
          <w:sz w:val="27"/>
          <w:szCs w:val="27"/>
          <w:lang w:eastAsia="ru-RU"/>
        </w:rPr>
      </w:pPr>
    </w:p>
    <w:p w:rsidR="0073392A" w:rsidRPr="001360F3" w:rsidRDefault="0073392A" w:rsidP="0073392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u w:val="single"/>
          <w:lang w:eastAsia="ru-RU"/>
        </w:rPr>
      </w:pPr>
    </w:p>
    <w:p w:rsidR="0073392A" w:rsidRPr="001360F3" w:rsidRDefault="0073392A" w:rsidP="0073392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u w:val="single"/>
          <w:lang w:eastAsia="ru-RU"/>
        </w:rPr>
      </w:pPr>
    </w:p>
    <w:p w:rsidR="0073392A" w:rsidRPr="001360F3" w:rsidRDefault="0073392A" w:rsidP="0073392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u w:val="single"/>
          <w:lang w:eastAsia="ru-RU"/>
        </w:rPr>
      </w:pPr>
    </w:p>
    <w:p w:rsidR="0073392A" w:rsidRPr="001360F3" w:rsidRDefault="0073392A" w:rsidP="0073392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u w:val="single"/>
          <w:lang w:eastAsia="ru-RU"/>
        </w:rPr>
      </w:pPr>
    </w:p>
    <w:p w:rsidR="0073392A" w:rsidRPr="001360F3" w:rsidRDefault="0073392A" w:rsidP="0073392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u w:val="single"/>
          <w:lang w:eastAsia="ru-RU"/>
        </w:rPr>
      </w:pPr>
    </w:p>
    <w:p w:rsidR="0073392A" w:rsidRPr="001360F3" w:rsidRDefault="0073392A" w:rsidP="0073392A">
      <w:pPr>
        <w:spacing w:after="0" w:line="240" w:lineRule="auto"/>
        <w:rPr>
          <w:rFonts w:ascii="Times New Roman" w:eastAsia="Times New Roman" w:hAnsi="Times New Roman"/>
          <w:color w:val="002060"/>
          <w:sz w:val="27"/>
          <w:szCs w:val="27"/>
          <w:u w:val="single"/>
          <w:lang w:eastAsia="ru-RU"/>
        </w:rPr>
      </w:pPr>
      <w:r w:rsidRPr="001360F3">
        <w:rPr>
          <w:rFonts w:ascii="Times New Roman" w:eastAsia="Times New Roman" w:hAnsi="Times New Roman"/>
          <w:color w:val="002060"/>
          <w:sz w:val="27"/>
          <w:szCs w:val="27"/>
          <w:u w:val="single"/>
          <w:lang w:eastAsia="ru-RU"/>
        </w:rPr>
        <w:t xml:space="preserve">       </w:t>
      </w:r>
    </w:p>
    <w:p w:rsidR="0073392A" w:rsidRPr="001360F3" w:rsidRDefault="0073392A" w:rsidP="0073392A">
      <w:pPr>
        <w:spacing w:after="0" w:line="240" w:lineRule="auto"/>
        <w:rPr>
          <w:rFonts w:ascii="Times New Roman" w:eastAsia="Times New Roman" w:hAnsi="Times New Roman"/>
          <w:color w:val="002060"/>
          <w:sz w:val="27"/>
          <w:szCs w:val="27"/>
          <w:u w:val="single"/>
          <w:lang w:eastAsia="ru-RU"/>
        </w:rPr>
      </w:pPr>
    </w:p>
    <w:p w:rsidR="0073392A" w:rsidRPr="001360F3" w:rsidRDefault="0073392A" w:rsidP="0073392A">
      <w:pPr>
        <w:spacing w:after="0" w:line="240" w:lineRule="auto"/>
        <w:rPr>
          <w:rFonts w:ascii="Times New Roman" w:eastAsia="Times New Roman" w:hAnsi="Times New Roman"/>
          <w:color w:val="002060"/>
          <w:sz w:val="27"/>
          <w:szCs w:val="27"/>
          <w:u w:val="single"/>
          <w:lang w:eastAsia="ru-RU"/>
        </w:rPr>
      </w:pPr>
    </w:p>
    <w:p w:rsidR="0073392A" w:rsidRPr="001360F3" w:rsidRDefault="0073392A" w:rsidP="0073392A">
      <w:pPr>
        <w:spacing w:after="0" w:line="240" w:lineRule="auto"/>
        <w:rPr>
          <w:rFonts w:ascii="Times New Roman" w:eastAsia="Times New Roman" w:hAnsi="Times New Roman"/>
          <w:color w:val="002060"/>
          <w:sz w:val="27"/>
          <w:szCs w:val="27"/>
          <w:u w:val="single"/>
          <w:lang w:eastAsia="ru-RU"/>
        </w:rPr>
      </w:pPr>
    </w:p>
    <w:p w:rsidR="0073392A" w:rsidRPr="001360F3" w:rsidRDefault="0073392A" w:rsidP="0073392A">
      <w:pPr>
        <w:spacing w:after="0" w:line="240" w:lineRule="auto"/>
        <w:rPr>
          <w:rFonts w:ascii="Times New Roman" w:eastAsia="Times New Roman" w:hAnsi="Times New Roman"/>
          <w:color w:val="002060"/>
          <w:sz w:val="27"/>
          <w:szCs w:val="27"/>
          <w:u w:val="single"/>
          <w:lang w:eastAsia="ru-RU"/>
        </w:rPr>
      </w:pPr>
    </w:p>
    <w:p w:rsidR="0073392A" w:rsidRPr="001360F3" w:rsidRDefault="0073392A" w:rsidP="0073392A">
      <w:pPr>
        <w:spacing w:after="0" w:line="240" w:lineRule="auto"/>
        <w:rPr>
          <w:rFonts w:ascii="Times New Roman" w:eastAsia="Times New Roman" w:hAnsi="Times New Roman"/>
          <w:color w:val="002060"/>
          <w:sz w:val="27"/>
          <w:szCs w:val="27"/>
          <w:u w:val="single"/>
          <w:lang w:eastAsia="ru-RU"/>
        </w:rPr>
      </w:pPr>
    </w:p>
    <w:p w:rsidR="0073392A" w:rsidRPr="001360F3" w:rsidRDefault="0073392A" w:rsidP="0073392A">
      <w:pPr>
        <w:spacing w:after="0" w:line="240" w:lineRule="auto"/>
        <w:rPr>
          <w:rFonts w:ascii="Times New Roman" w:eastAsia="Times New Roman" w:hAnsi="Times New Roman"/>
          <w:color w:val="002060"/>
          <w:sz w:val="27"/>
          <w:szCs w:val="27"/>
          <w:u w:val="single"/>
          <w:lang w:eastAsia="ru-RU"/>
        </w:rPr>
      </w:pPr>
    </w:p>
    <w:p w:rsidR="0073392A" w:rsidRPr="001360F3" w:rsidRDefault="0073392A" w:rsidP="0073392A">
      <w:pPr>
        <w:spacing w:after="0" w:line="240" w:lineRule="auto"/>
        <w:rPr>
          <w:rFonts w:ascii="Times New Roman" w:eastAsia="Times New Roman" w:hAnsi="Times New Roman"/>
          <w:color w:val="002060"/>
          <w:sz w:val="27"/>
          <w:szCs w:val="27"/>
          <w:u w:val="single"/>
          <w:lang w:eastAsia="ru-RU"/>
        </w:rPr>
      </w:pPr>
    </w:p>
    <w:p w:rsidR="0073392A" w:rsidRPr="001360F3" w:rsidRDefault="0073392A" w:rsidP="0073392A">
      <w:pPr>
        <w:spacing w:after="0" w:line="240" w:lineRule="auto"/>
        <w:rPr>
          <w:rFonts w:ascii="Times New Roman" w:eastAsia="Times New Roman" w:hAnsi="Times New Roman"/>
          <w:color w:val="002060"/>
          <w:sz w:val="27"/>
          <w:szCs w:val="27"/>
          <w:u w:val="single"/>
          <w:lang w:eastAsia="ru-RU"/>
        </w:rPr>
      </w:pPr>
    </w:p>
    <w:p w:rsidR="0073392A" w:rsidRPr="001360F3" w:rsidRDefault="0073392A" w:rsidP="0073392A">
      <w:pPr>
        <w:spacing w:after="0" w:line="240" w:lineRule="auto"/>
        <w:rPr>
          <w:rFonts w:ascii="Times New Roman" w:eastAsia="Times New Roman" w:hAnsi="Times New Roman"/>
          <w:color w:val="002060"/>
          <w:sz w:val="27"/>
          <w:szCs w:val="27"/>
          <w:u w:val="single"/>
          <w:lang w:eastAsia="ru-RU"/>
        </w:rPr>
      </w:pPr>
    </w:p>
    <w:p w:rsidR="0073392A" w:rsidRPr="001360F3" w:rsidRDefault="0073392A" w:rsidP="0073392A">
      <w:pPr>
        <w:spacing w:after="0" w:line="240" w:lineRule="auto"/>
        <w:rPr>
          <w:rFonts w:ascii="Times New Roman" w:eastAsia="Times New Roman" w:hAnsi="Times New Roman"/>
          <w:color w:val="002060"/>
          <w:sz w:val="27"/>
          <w:szCs w:val="27"/>
          <w:u w:val="single"/>
          <w:lang w:eastAsia="ru-RU"/>
        </w:rPr>
      </w:pPr>
    </w:p>
    <w:p w:rsidR="0073392A" w:rsidRPr="001360F3" w:rsidRDefault="0073392A" w:rsidP="0073392A">
      <w:pPr>
        <w:spacing w:after="0" w:line="240" w:lineRule="auto"/>
        <w:rPr>
          <w:rFonts w:ascii="Times New Roman" w:eastAsia="Times New Roman" w:hAnsi="Times New Roman"/>
          <w:color w:val="002060"/>
          <w:sz w:val="27"/>
          <w:szCs w:val="27"/>
          <w:u w:val="single"/>
          <w:lang w:eastAsia="ru-RU"/>
        </w:rPr>
      </w:pPr>
    </w:p>
    <w:p w:rsidR="0073392A" w:rsidRPr="001360F3" w:rsidRDefault="0073392A" w:rsidP="0073392A">
      <w:pPr>
        <w:spacing w:after="0" w:line="240" w:lineRule="auto"/>
        <w:rPr>
          <w:rFonts w:ascii="Times New Roman" w:eastAsia="Times New Roman" w:hAnsi="Times New Roman"/>
          <w:color w:val="002060"/>
          <w:sz w:val="27"/>
          <w:szCs w:val="27"/>
          <w:u w:val="single"/>
          <w:lang w:eastAsia="ru-RU"/>
        </w:rPr>
      </w:pPr>
    </w:p>
    <w:p w:rsidR="0073392A" w:rsidRPr="001360F3" w:rsidRDefault="00055C26" w:rsidP="0073392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май</w:t>
      </w:r>
      <w:r w:rsidR="0073392A" w:rsidRPr="001360F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, 2023 </w:t>
      </w:r>
    </w:p>
    <w:p w:rsidR="00560B17" w:rsidRPr="001360F3" w:rsidRDefault="00560B17">
      <w:pPr>
        <w:rPr>
          <w:color w:val="002060"/>
        </w:rPr>
      </w:pPr>
    </w:p>
    <w:p w:rsidR="007F5D10" w:rsidRDefault="007F5D10" w:rsidP="007F5D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СОДЕРЖАНИЕ</w:t>
      </w:r>
    </w:p>
    <w:p w:rsidR="00034EA6" w:rsidRPr="00055C26" w:rsidRDefault="00034EA6" w:rsidP="00055C2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55C26" w:rsidRDefault="00055C26" w:rsidP="00055C26">
      <w:pPr>
        <w:pStyle w:val="a5"/>
        <w:numPr>
          <w:ilvl w:val="0"/>
          <w:numId w:val="5"/>
        </w:numPr>
        <w:spacing w:after="0" w:line="280" w:lineRule="exact"/>
        <w:ind w:left="0" w:firstLine="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ИСТОРИЧЕСКАЯ ПАМЯТЬ О ВЕЛИКОЙ ОТЕЧЕСТВЕННОЙ ВОЙНЕ КАК ФАКТОР ФОРМИРОВАНИЯ ПАТРИОТИЗМА……………………………………………………………3</w:t>
      </w:r>
    </w:p>
    <w:p w:rsidR="00055C26" w:rsidRDefault="00055C26" w:rsidP="00055C26">
      <w:pPr>
        <w:spacing w:after="0" w:line="280" w:lineRule="exact"/>
        <w:ind w:left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55C26" w:rsidRPr="00055C26" w:rsidRDefault="00055C26" w:rsidP="00055C26">
      <w:pPr>
        <w:spacing w:after="0" w:line="280" w:lineRule="exact"/>
        <w:ind w:left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55C26" w:rsidRDefault="00034EA6" w:rsidP="00055C26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55C26">
        <w:rPr>
          <w:rFonts w:ascii="Times New Roman" w:eastAsia="Times New Roman" w:hAnsi="Times New Roman"/>
          <w:b/>
          <w:sz w:val="30"/>
          <w:szCs w:val="30"/>
          <w:lang w:eastAsia="ru-RU"/>
        </w:rPr>
        <w:t>2.</w:t>
      </w:r>
      <w:r w:rsidR="00055C26" w:rsidRPr="00055C26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="00055C26" w:rsidRPr="00055C26">
        <w:rPr>
          <w:rFonts w:ascii="Times New Roman" w:hAnsi="Times New Roman"/>
          <w:b/>
          <w:sz w:val="30"/>
          <w:szCs w:val="30"/>
          <w:lang w:eastAsia="ru-RU"/>
        </w:rPr>
        <w:t>О МЕРАХ ГОСУДАРСТВЕННОЙ ПОДДЕРЖКИ СЕМЕЙ, ВОСПИТЫВАЮЩИХ ДЕТЕЙ</w:t>
      </w:r>
      <w:r w:rsidR="00055C26">
        <w:rPr>
          <w:rFonts w:ascii="Times New Roman" w:hAnsi="Times New Roman"/>
          <w:b/>
          <w:sz w:val="30"/>
          <w:szCs w:val="30"/>
          <w:lang w:eastAsia="ru-RU"/>
        </w:rPr>
        <w:t>………………………………………</w:t>
      </w:r>
      <w:r w:rsidR="00BB1687">
        <w:rPr>
          <w:rFonts w:ascii="Times New Roman" w:hAnsi="Times New Roman"/>
          <w:b/>
          <w:sz w:val="30"/>
          <w:szCs w:val="30"/>
          <w:lang w:eastAsia="ru-RU"/>
        </w:rPr>
        <w:t>….17</w:t>
      </w:r>
    </w:p>
    <w:p w:rsidR="0004256C" w:rsidRPr="00055C26" w:rsidRDefault="0004256C" w:rsidP="00055C26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055C26" w:rsidRDefault="00055C26" w:rsidP="00055C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val="be-BY" w:eastAsia="ru-RU"/>
        </w:rPr>
        <w:t xml:space="preserve">3. </w:t>
      </w:r>
      <w:r w:rsidRPr="00055C26">
        <w:rPr>
          <w:rFonts w:ascii="Times New Roman" w:hAnsi="Times New Roman"/>
          <w:b/>
          <w:sz w:val="30"/>
          <w:szCs w:val="30"/>
          <w:lang w:eastAsia="ru-RU"/>
        </w:rPr>
        <w:t xml:space="preserve">ОБ ИТОГАХ СОЦИАЛЬНО-ЭКОНОМИЧЕСКОГО </w:t>
      </w:r>
      <w:r>
        <w:rPr>
          <w:rFonts w:ascii="Times New Roman" w:hAnsi="Times New Roman"/>
          <w:b/>
          <w:sz w:val="30"/>
          <w:szCs w:val="30"/>
          <w:lang w:eastAsia="ru-RU"/>
        </w:rPr>
        <w:t>РАЗВИТИЯ</w:t>
      </w:r>
      <w:r w:rsidRPr="00055C26">
        <w:rPr>
          <w:rFonts w:ascii="Times New Roman" w:hAnsi="Times New Roman"/>
          <w:b/>
          <w:sz w:val="30"/>
          <w:szCs w:val="30"/>
          <w:lang w:eastAsia="ru-RU"/>
        </w:rPr>
        <w:t xml:space="preserve"> ГРОДНЕНСКОЙ ОБЛАСТИ </w:t>
      </w:r>
      <w:r w:rsidRPr="00055C26">
        <w:rPr>
          <w:rFonts w:ascii="Times New Roman" w:eastAsia="Times New Roman" w:hAnsi="Times New Roman"/>
          <w:b/>
          <w:sz w:val="30"/>
          <w:szCs w:val="30"/>
          <w:lang w:eastAsia="ru-RU"/>
        </w:rPr>
        <w:t>ЗА ЯНВАРЬ – МАРТ 2023 Г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………….</w:t>
      </w:r>
      <w:r w:rsidR="00BB1687">
        <w:rPr>
          <w:rFonts w:ascii="Times New Roman" w:eastAsia="Times New Roman" w:hAnsi="Times New Roman"/>
          <w:b/>
          <w:sz w:val="30"/>
          <w:szCs w:val="30"/>
          <w:lang w:eastAsia="ru-RU"/>
        </w:rPr>
        <w:t>25</w:t>
      </w:r>
    </w:p>
    <w:p w:rsidR="0004256C" w:rsidRDefault="0004256C" w:rsidP="0004256C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4256C" w:rsidRPr="0004256C" w:rsidRDefault="0004256C" w:rsidP="0004256C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4. </w:t>
      </w:r>
      <w:r w:rsidRPr="0004256C">
        <w:rPr>
          <w:rFonts w:ascii="Times New Roman" w:hAnsi="Times New Roman"/>
          <w:b/>
          <w:sz w:val="30"/>
          <w:szCs w:val="30"/>
          <w:lang w:val="be-BY" w:eastAsia="ru-RU"/>
        </w:rPr>
        <w:t>БЕЗОПАСНОСТЬ НА ВОДЕ. БЕЗОПАСНОСТЬ ДЕТЕЙ НА КАНИКУЛАХ. ЛЕСНЫЕ И ТОРФЯНЫЕ ПОЖАРЫ</w:t>
      </w:r>
      <w:r>
        <w:rPr>
          <w:rFonts w:ascii="Times New Roman" w:hAnsi="Times New Roman"/>
          <w:b/>
          <w:sz w:val="30"/>
          <w:szCs w:val="30"/>
          <w:lang w:val="be-BY" w:eastAsia="ru-RU"/>
        </w:rPr>
        <w:t>……………</w:t>
      </w:r>
      <w:r w:rsidR="00BB1687">
        <w:rPr>
          <w:rFonts w:ascii="Times New Roman" w:hAnsi="Times New Roman"/>
          <w:b/>
          <w:sz w:val="30"/>
          <w:szCs w:val="30"/>
          <w:lang w:val="be-BY" w:eastAsia="ru-RU"/>
        </w:rPr>
        <w:t>…29</w:t>
      </w:r>
      <w:bookmarkStart w:id="0" w:name="_GoBack"/>
      <w:bookmarkEnd w:id="0"/>
    </w:p>
    <w:p w:rsidR="0004256C" w:rsidRPr="00055C26" w:rsidRDefault="0004256C" w:rsidP="00055C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055C26" w:rsidRPr="00055C26" w:rsidRDefault="00055C26" w:rsidP="00055C26">
      <w:pPr>
        <w:spacing w:after="0" w:line="240" w:lineRule="auto"/>
        <w:ind w:right="-517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55C2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055C26" w:rsidRPr="00055C26" w:rsidRDefault="00055C26" w:rsidP="00055C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055C26" w:rsidRPr="00055C26" w:rsidRDefault="00055C26" w:rsidP="00055C2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</w:p>
    <w:p w:rsidR="00055C26" w:rsidRDefault="00055C26" w:rsidP="00055C2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55C26" w:rsidRDefault="00055C26" w:rsidP="00055C2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34EA6" w:rsidRPr="00034EA6" w:rsidRDefault="00034EA6" w:rsidP="00055C2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F5D10" w:rsidRPr="00034EA6" w:rsidRDefault="007F5D10" w:rsidP="00034EA6">
      <w:pPr>
        <w:spacing w:after="0" w:line="280" w:lineRule="exact"/>
        <w:ind w:right="-1"/>
        <w:jc w:val="both"/>
        <w:rPr>
          <w:rFonts w:ascii="Times New Roman" w:hAnsi="Times New Roman"/>
          <w:b/>
          <w:color w:val="FF0000"/>
          <w:sz w:val="30"/>
          <w:szCs w:val="30"/>
          <w:lang w:eastAsia="ru-RU"/>
        </w:rPr>
      </w:pPr>
    </w:p>
    <w:p w:rsidR="007F5D10" w:rsidRPr="007F5D10" w:rsidRDefault="007F5D10" w:rsidP="007F5D10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</w:pPr>
    </w:p>
    <w:p w:rsidR="007F5D10" w:rsidRPr="007F5D10" w:rsidRDefault="007F5D10" w:rsidP="007F5D10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</w:pPr>
    </w:p>
    <w:p w:rsidR="007F5D10" w:rsidRDefault="007F5D10" w:rsidP="007F5D10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F5D10" w:rsidRDefault="007F5D10" w:rsidP="007F5D10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F5D10" w:rsidRDefault="007F5D10" w:rsidP="007F5D10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F5D10" w:rsidRDefault="007F5D10"/>
    <w:p w:rsidR="007F5D10" w:rsidRDefault="007F5D10"/>
    <w:p w:rsidR="007F5D10" w:rsidRDefault="007F5D10"/>
    <w:p w:rsidR="007F5D10" w:rsidRDefault="007F5D10"/>
    <w:p w:rsidR="007F5D10" w:rsidRDefault="007F5D10"/>
    <w:p w:rsidR="007F5D10" w:rsidRDefault="007F5D10"/>
    <w:p w:rsidR="007F5D10" w:rsidRDefault="007F5D10"/>
    <w:p w:rsidR="007F5D10" w:rsidRDefault="007F5D10"/>
    <w:p w:rsidR="007F5D10" w:rsidRDefault="007F5D10"/>
    <w:p w:rsidR="00BB1687" w:rsidRPr="00BB1687" w:rsidRDefault="00BB1687" w:rsidP="00BB1687">
      <w:pPr>
        <w:pStyle w:val="a5"/>
        <w:numPr>
          <w:ilvl w:val="0"/>
          <w:numId w:val="6"/>
        </w:numPr>
        <w:spacing w:after="0" w:line="280" w:lineRule="exact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 xml:space="preserve">ИСТОРИЧЕСКАЯ ПАМЯТЬ </w:t>
      </w:r>
    </w:p>
    <w:p w:rsidR="00BB1687" w:rsidRPr="00BB1687" w:rsidRDefault="00BB1687" w:rsidP="00BB1687">
      <w:pPr>
        <w:spacing w:after="0" w:line="280" w:lineRule="exact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 ВЕЛИКОЙ ОТЕЧЕСТВЕННОЙ ВОЙНЕ </w:t>
      </w:r>
    </w:p>
    <w:p w:rsidR="00BB1687" w:rsidRPr="00BB1687" w:rsidRDefault="00BB1687" w:rsidP="00BB1687">
      <w:pPr>
        <w:spacing w:after="0" w:line="280" w:lineRule="exact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КАК ФАКТОР ФОРМИРОВАНИЯ ПАТРИОТИЗМА</w:t>
      </w:r>
    </w:p>
    <w:p w:rsidR="00BB1687" w:rsidRPr="00BB1687" w:rsidRDefault="00BB1687" w:rsidP="00BB1687">
      <w:pPr>
        <w:widowControl w:val="0"/>
        <w:spacing w:after="0" w:line="28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B1687" w:rsidRPr="00BB1687" w:rsidRDefault="00BB1687" w:rsidP="00BB1687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>Материал подготовлен</w:t>
      </w:r>
    </w:p>
    <w:p w:rsidR="00BB1687" w:rsidRPr="00BB1687" w:rsidRDefault="00BB1687" w:rsidP="00BB1687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>Академией управления при Президенте Республики Беларусь</w:t>
      </w:r>
    </w:p>
    <w:p w:rsidR="00BB1687" w:rsidRPr="00BB1687" w:rsidRDefault="00BB1687" w:rsidP="00BB1687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>на основе информации</w:t>
      </w:r>
    </w:p>
    <w:p w:rsidR="00BB1687" w:rsidRPr="00BB1687" w:rsidRDefault="00BB1687" w:rsidP="00BB1687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Министерства иностранных дел, Министерства информации, 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Министерства культуры, Министерства обороны, 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Министерства образования, </w:t>
      </w:r>
    </w:p>
    <w:p w:rsidR="00BB1687" w:rsidRPr="00BB1687" w:rsidRDefault="00BB1687" w:rsidP="00BB1687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Министерства труда и социальной защиты Республики Беларусь, Национальной академии наук Беларуси </w:t>
      </w:r>
    </w:p>
    <w:p w:rsidR="00BB1687" w:rsidRPr="00BB1687" w:rsidRDefault="00BB1687" w:rsidP="00BB1687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B1687" w:rsidRPr="00BB1687" w:rsidRDefault="00BB1687" w:rsidP="00BB1687">
      <w:pPr>
        <w:spacing w:after="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В 2023 году Беларусь отмечает 78-ю годовщину Великой Победы советского народа над гитлеровскими захватчиками в Великой Отечественной войне.</w:t>
      </w:r>
    </w:p>
    <w:p w:rsidR="00BB1687" w:rsidRPr="00BB1687" w:rsidRDefault="00BB1687" w:rsidP="00BB1687">
      <w:pPr>
        <w:spacing w:before="120" w:after="120" w:line="230" w:lineRule="auto"/>
        <w:ind w:left="35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1. Вклад белорусского народа в разгром немецко-фашистских захватчиков. Цифры и факты.</w:t>
      </w:r>
    </w:p>
    <w:p w:rsidR="00BB1687" w:rsidRPr="00BB1687" w:rsidRDefault="00BB1687" w:rsidP="00BB1687">
      <w:pPr>
        <w:spacing w:after="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color w:val="000000"/>
          <w:sz w:val="30"/>
          <w:szCs w:val="30"/>
          <w:highlight w:val="white"/>
          <w:lang w:eastAsia="ru-RU"/>
        </w:rPr>
        <w:t>Долгожданный д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ень освобождения от немецко-фашистских захватчиков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подлежали уничтожению или высылке.</w:t>
      </w:r>
    </w:p>
    <w:p w:rsidR="00BB1687" w:rsidRPr="00BB1687" w:rsidRDefault="00BB1687" w:rsidP="00BB1687">
      <w:pPr>
        <w:spacing w:after="0" w:line="23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, позволили подготовиться к отражению вражеского наступления на московском направлении. </w:t>
      </w:r>
    </w:p>
    <w:p w:rsidR="00BB1687" w:rsidRPr="00BB1687" w:rsidRDefault="00BB1687" w:rsidP="00BB1687">
      <w:pPr>
        <w:spacing w:after="0" w:line="23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:rsidR="00BB1687" w:rsidRPr="00BB1687" w:rsidRDefault="00BB1687" w:rsidP="00BB1687">
      <w:pPr>
        <w:spacing w:after="0" w:line="23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В Красной армии сражались 1,3 млн наших соотечественников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BB1687" w:rsidRPr="00BB1687" w:rsidRDefault="00BB1687" w:rsidP="00BB1687">
      <w:pPr>
        <w:spacing w:after="0" w:line="23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:rsidR="00BB1687" w:rsidRPr="00BB1687" w:rsidRDefault="00BB1687" w:rsidP="00BB1687">
      <w:pPr>
        <w:spacing w:after="0" w:line="23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Всего в авангарде борьбы с нацистами на белорусской земле были более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400 тыс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 партизан и подпольщиков. Наша «республика-партизанка» осталась непокоренной оккупантами.</w:t>
      </w:r>
    </w:p>
    <w:p w:rsidR="00BB1687" w:rsidRPr="00BB1687" w:rsidRDefault="00BB1687" w:rsidP="00BB1687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white"/>
          <w:lang w:eastAsia="ru-RU"/>
        </w:rPr>
      </w:pPr>
      <w:r w:rsidRPr="00BB1687"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white"/>
          <w:lang w:eastAsia="ru-RU"/>
        </w:rPr>
        <w:t>Справочно:</w:t>
      </w:r>
    </w:p>
    <w:p w:rsidR="00BB1687" w:rsidRPr="00BB1687" w:rsidRDefault="00BB1687" w:rsidP="00BB1687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три года патриоты уничтожили более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500 тыс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захватчиков, взорвали и пустили под откос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11 128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воинских эшелонов и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34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бронепоезда, разгромили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29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железнодорожных станций,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948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штабов и гарнизонов, уничтожили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18 700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автомашин, разрушили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819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железнодорожных и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4 710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других мостов, вывели из строя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1 355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танков и бронемашин. </w:t>
      </w:r>
    </w:p>
    <w:p w:rsidR="00BB1687" w:rsidRPr="00BB1687" w:rsidRDefault="00BB1687" w:rsidP="00BB1687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 началу 1944 года в республике действовали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148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крупных партизанских формирований, контролировавших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60%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территории Беларуси.</w:t>
      </w:r>
    </w:p>
    <w:p w:rsidR="00BB1687" w:rsidRPr="00BB1687" w:rsidRDefault="00BB1687" w:rsidP="00BB1687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Мужество и героизм белорусов вызывают гордость и восхищение. За годы войны 25 жителей Беларуси повторили подвиг Николая Гастелло,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16 – Александра Матросова, 2 – Алексея Маресьева.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В годы войны погибло около 3 млн жителей Беларуси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По данным Национального архива Республики Беларусь,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 186 населенных пунктах были созданы еврейские гетто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 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Трагическую судьбу Хатыни разделили свыше 200 населенных пунктов 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>(были полностью уничтожены вместе с жителями и не возродились после войны)</w:t>
      </w:r>
      <w:r w:rsidRPr="00BB1687">
        <w:rPr>
          <w:rFonts w:ascii="Times New Roman" w:eastAsia="Times New Roman" w:hAnsi="Times New Roman"/>
          <w:i/>
          <w:sz w:val="30"/>
          <w:szCs w:val="30"/>
          <w:lang w:eastAsia="ru-RU"/>
        </w:rPr>
        <w:t>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Было уничтожено более половины наших национальных богатств, разрушено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209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из 270-ти городов и райцентров, более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11,6 тыс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. деревень. В городах и деревнях остались без жилья около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3 млн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человек. Общий ущерб народному хозяйству БССР составил невероятно огромную цифру –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75 млрд рублей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, что равнялось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35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 государственным бюджетам Беларуси в 1940 году. Почти полностью были уничтожены энергетические мощности,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90%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 станочного парка, на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40%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сократились посевные площади. Оккупанты уничтожили и вывезли в Германию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2 800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голов крупного и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5 700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голов мелкого скота. Было уничтожено полностью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6 177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и частично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2 648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школьных помещений,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40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вузов,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24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научных учреждений,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200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библиотек,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4 756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 театров и клубов,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1 377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больниц и амбулаторий,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2 188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детских учреждений. </w:t>
      </w:r>
    </w:p>
    <w:p w:rsidR="00BB1687" w:rsidRPr="00BB1687" w:rsidRDefault="00BB1687" w:rsidP="00BB168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Справочно:</w:t>
      </w:r>
    </w:p>
    <w:p w:rsidR="00BB1687" w:rsidRPr="00BB1687" w:rsidRDefault="00BB1687" w:rsidP="00BB1687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данным соцопроса, проведенного Институтом социологии НАН Беларуси в 2023 году, Великая Отечественная война для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58,6%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жителей нашей страны – это героический подвиг советского народа, для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53,9%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Великая Победа отцов и дедов, для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53,0%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тяжелое испытание для жителей Беларуси, для 52,8% – трагическое событие, унесшее жизни многих людей.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Вклад Белорусской ССР в борьбу с фашизмом признан мировым сообществом.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В 1945 году Белорусская Советская Социалистическая Республика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вошла в число стран-учредителей и стала членом Организации Объединенных Наций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Чем дальше в историю уходит 9 мая 1945 г., тем настойчивее становятся попытки исказить историю Второй мировой войны. Подогнанные под западные лекала трактовки тех событий набирают обороты, приобретая самые уродливые и циничные очертания.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Сегодня первоочередная цель зарубежных фальсификаторов –решение внутри- и внешнеполитических вопросов за счет искажения исторических фактов.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Лицемерный и кощунственный пересмотр истории Второй мировой войны является стратегической идеологической задачей правящих кругов ряда западных государств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, для которых Победа не может быть основой, объединяющей нынешние поколения, поскольку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среди стран Европейского союза не было победителей, а были в лучшем случае освобожденные, в худшем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союзники Германии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>(Италия, Румыния, Венгрия, Болгария, Финляндия)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«нейтралы»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>(Испания, Португалия, Швейцария, Швеция)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и побежденные Третьим рейхом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:rsidR="00BB1687" w:rsidRPr="00BB1687" w:rsidRDefault="00BB1687" w:rsidP="00BB1687">
      <w:pPr>
        <w:spacing w:before="120" w:after="0" w:line="30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Справочно:</w:t>
      </w:r>
    </w:p>
    <w:p w:rsidR="00BB1687" w:rsidRPr="00BB1687" w:rsidRDefault="00BB1687" w:rsidP="00BB1687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 стороне нацистской Германии воевало более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1,8 млн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граждан других национальностей. В вермахте было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8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иностранных дивизий (испанская, хорватская и др.). Войска СС состояли из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26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добровольческих дивизий (порядка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75%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действовало на советско-германском фронте).</w:t>
      </w:r>
    </w:p>
    <w:p w:rsidR="00BB1687" w:rsidRPr="00BB1687" w:rsidRDefault="00BB1687" w:rsidP="00BB1687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После 22 июня 1941 г. появились добровольческие легионы «Фландрия», «Нидерланды», «Валлония», «Дания», которые позже превратились в дивизии СС «Норланд» (скандинавская), «Лангемарк» (бельгийско-фламандская), «Шарлемань» (французская) и др.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Задача современников не допустить забвения героического подвига нашего народа. Поэтому в Конституции Республики Беларусь закреплены нормы о том, что «</w:t>
      </w:r>
      <w:r w:rsidRPr="00BB1687">
        <w:rPr>
          <w:rFonts w:ascii="Times New Roman" w:eastAsia="Times New Roman" w:hAnsi="Times New Roman"/>
          <w:b/>
          <w:spacing w:val="-8"/>
          <w:sz w:val="30"/>
          <w:szCs w:val="30"/>
          <w:lang w:eastAsia="ru-RU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BB1687">
        <w:rPr>
          <w:rFonts w:ascii="Times New Roman" w:eastAsia="Times New Roman" w:hAnsi="Times New Roman"/>
          <w:b/>
          <w:spacing w:val="-8"/>
          <w:sz w:val="30"/>
          <w:szCs w:val="30"/>
          <w:lang w:eastAsia="ru-RU"/>
        </w:rPr>
        <w:t>Отечественной войны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» (статья 15), «</w:t>
      </w:r>
      <w:r w:rsidRPr="00BB1687">
        <w:rPr>
          <w:rFonts w:ascii="Times New Roman" w:eastAsia="Times New Roman" w:hAnsi="Times New Roman"/>
          <w:b/>
          <w:spacing w:val="-8"/>
          <w:sz w:val="30"/>
          <w:szCs w:val="30"/>
          <w:lang w:eastAsia="ru-RU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» (статья 54).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:rsidR="00BB1687" w:rsidRPr="00BB1687" w:rsidRDefault="00BB1687" w:rsidP="00BB168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Справочно:</w:t>
      </w:r>
    </w:p>
    <w:p w:rsidR="00BB1687" w:rsidRPr="00BB1687" w:rsidRDefault="00BB1687" w:rsidP="00BB1687">
      <w:pPr>
        <w:spacing w:after="0" w:line="280" w:lineRule="exact"/>
        <w:ind w:left="720" w:firstLine="69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Согласно результатам республиканского соцопроса, проведенного Институтом социологии Национальной академии наук Беларуси в апреле–мае 2023 г., абсолютное большинство белорусских граждан считают, что современному белорусу важно знать историю Беларуси, 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интересуются прошлым нашей страны и историей Великой Отечественной войны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(98,5%, 91,4% 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91,4%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соответственно).</w:t>
      </w:r>
    </w:p>
    <w:p w:rsidR="00BB1687" w:rsidRPr="00BB1687" w:rsidRDefault="00BB1687" w:rsidP="00BB1687">
      <w:pPr>
        <w:spacing w:after="120" w:line="280" w:lineRule="exact"/>
        <w:ind w:left="720" w:firstLine="69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>Подавляющее число белорусов (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90,5%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>) считает, что Великая Отечественная война – одно из самых важных событий в новейшей истории нашей страны.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Мир на земле немыслим без исторической памяти. Таков один из главных тезисов Послания Главы государства А.Г.Лукашенко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белорусскому народу и Национальному собранию Республики Беларусь в текущем году. </w:t>
      </w:r>
    </w:p>
    <w:p w:rsidR="00BB1687" w:rsidRPr="00BB1687" w:rsidRDefault="00BB1687" w:rsidP="00BB1687">
      <w:pPr>
        <w:spacing w:before="120" w:after="120" w:line="240" w:lineRule="auto"/>
        <w:ind w:left="1276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2. Победа в Великой Отечественной войне как итог народного единения.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:rsidR="00BB1687" w:rsidRPr="00BB1687" w:rsidRDefault="00BB1687" w:rsidP="00BB1687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u w:val="single"/>
          <w:lang w:eastAsia="ru-RU"/>
        </w:rPr>
      </w:pPr>
      <w:r w:rsidRPr="00BB1687">
        <w:rPr>
          <w:rFonts w:ascii="Times New Roman" w:eastAsia="Times New Roman" w:hAnsi="Times New Roman"/>
          <w:i/>
          <w:sz w:val="30"/>
          <w:szCs w:val="30"/>
          <w:u w:val="single"/>
          <w:lang w:eastAsia="ru-RU"/>
        </w:rPr>
        <w:t>Героическая защита гарнизона Брестской крепости</w:t>
      </w:r>
    </w:p>
    <w:p w:rsidR="00BB1687" w:rsidRPr="00BB1687" w:rsidRDefault="00BB1687" w:rsidP="00BB16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временную восточную границу рейха. На главном направлении через территорию Беларуси рвалась к г.Москве группа армий «Центр».</w:t>
      </w:r>
    </w:p>
    <w:p w:rsidR="00BB1687" w:rsidRPr="00BB1687" w:rsidRDefault="00BB1687" w:rsidP="00BB16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Первый удар приняли на себя заставы Белорусского пограничного округа генерал-лейтенанта И.А.Богданова и войска Западного фронта под командованием генерала армии Д.Г.Павлова.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Гарнизон Брестской крепости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– воины более 30 национальностей –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почти месяц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в чрезвычайно тяжелых условиях блокады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отбивал атаки врага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. В народной памяти навечно остались имена героев-защитников твердыни над р.Бугом П.Н.Гаврилова, И.Н.Зубачева, Е.М.Фомина, А.М.Кижеватова, А.Ф.Наганова и многих других. </w:t>
      </w:r>
    </w:p>
    <w:p w:rsidR="00BB1687" w:rsidRPr="00BB1687" w:rsidRDefault="00BB1687" w:rsidP="00BB1687">
      <w:pPr>
        <w:spacing w:before="120" w:after="0" w:line="280" w:lineRule="exac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Справочно:</w:t>
      </w:r>
    </w:p>
    <w:p w:rsidR="00BB1687" w:rsidRPr="00BB1687" w:rsidRDefault="00BB1687" w:rsidP="00BB1687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Для сравнения: в 1940 году успешная военная операция вермахта против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Дании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продолжалась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всего 6 часов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Люксембург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фашисты оккупировали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 сутки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Нидерланды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были выведены из войны за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 дней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Франция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капитулировала через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44 дня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после начала наступления Германии на западном фронте. </w:t>
      </w:r>
    </w:p>
    <w:p w:rsidR="00BB1687" w:rsidRPr="00BB1687" w:rsidRDefault="00BB1687" w:rsidP="00BB1687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В 1965 году Брестская крепость была удостоена звания «Крепость-герой»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B1687" w:rsidRPr="00BB1687" w:rsidRDefault="00BB1687" w:rsidP="00BB1687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u w:val="single"/>
          <w:lang w:eastAsia="ru-RU"/>
        </w:rPr>
      </w:pPr>
      <w:r w:rsidRPr="00BB1687">
        <w:rPr>
          <w:rFonts w:ascii="Times New Roman" w:eastAsia="Times New Roman" w:hAnsi="Times New Roman"/>
          <w:i/>
          <w:sz w:val="30"/>
          <w:szCs w:val="30"/>
          <w:u w:val="single"/>
          <w:lang w:eastAsia="ru-RU"/>
        </w:rPr>
        <w:t>Оборона г.Могилева</w:t>
      </w:r>
    </w:p>
    <w:p w:rsidR="00BB1687" w:rsidRPr="00BB1687" w:rsidRDefault="00BB1687" w:rsidP="00BB1687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историю Великой Отечественной войны одним из первых примеров подлинно всенародной обороны вошло сражение за г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Могилев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в июле 1941 г. В течение 23-х дней плечом к плечу с бойцами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Красной Армии героически сражались с превосходящими силами противника батальоны могилевского народного ополчения. </w:t>
      </w:r>
      <w:r w:rsidRPr="00BB168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Только за один день боев на Буйничском поле нашими 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покончить с могилевским гарнизоном. И лишь когда были исчерпаны все боеприпасы, когда только ранеными из строя выбыло более 4 тыс. бойцов, защитники города </w:t>
      </w:r>
      <w:r w:rsidRPr="00BB1687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по приказу командования </w:t>
      </w:r>
      <w:r w:rsidRPr="00BB168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вынуждены были отступить.</w:t>
      </w:r>
    </w:p>
    <w:p w:rsidR="00BB1687" w:rsidRPr="00BB1687" w:rsidRDefault="00BB1687" w:rsidP="00BB1687">
      <w:pPr>
        <w:spacing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В 1980 году г</w:t>
      </w:r>
      <w:r w:rsidRPr="00BB168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 w:rsidRPr="00BB1687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Могилев был награжден орденом Отечественной войны І степени</w:t>
      </w:r>
      <w:r w:rsidRPr="00BB168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BB1687" w:rsidRPr="00BB1687" w:rsidRDefault="00BB1687" w:rsidP="00BB1687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i/>
          <w:sz w:val="30"/>
          <w:szCs w:val="30"/>
          <w:u w:val="single"/>
          <w:lang w:eastAsia="ru-RU"/>
        </w:rPr>
        <w:t>Контрнаступление в первые месяцы войны</w:t>
      </w:r>
    </w:p>
    <w:p w:rsidR="00BB1687" w:rsidRPr="00BB1687" w:rsidRDefault="00BB1687" w:rsidP="00BB16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13 июля 1941 г. войска 63-го стрелкового корпуса генерал-лейтенанта Л.Г.Петровского освободили г.Рогачев и г.Жлобин и удерживали их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до 14 августа. 12–19 августа кровопролитные бои на подступах к г.Гомелю вели войска 21-й армии генерал-майора В.Н.Гордова. </w:t>
      </w:r>
    </w:p>
    <w:p w:rsidR="00BB1687" w:rsidRPr="00BB1687" w:rsidRDefault="00BB1687" w:rsidP="00BB168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14 июля 1941 г. в ходе боев за г.Оршу сокрушительный огонь по врагу открыла первая экспериментальная батарея реактивных артиллерийских установок капитана И.А.Флерова – «катюш».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В 1984 году г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Орша награжден орденом Отечественной войны І степени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B1687" w:rsidRPr="00BB1687" w:rsidRDefault="00BB1687" w:rsidP="00BB1687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u w:val="single"/>
          <w:lang w:eastAsia="ru-RU"/>
        </w:rPr>
      </w:pPr>
      <w:r w:rsidRPr="00BB1687">
        <w:rPr>
          <w:rFonts w:ascii="Times New Roman" w:eastAsia="Times New Roman" w:hAnsi="Times New Roman"/>
          <w:i/>
          <w:sz w:val="30"/>
          <w:szCs w:val="30"/>
          <w:u w:val="single"/>
          <w:lang w:eastAsia="ru-RU"/>
        </w:rPr>
        <w:t>Первый партизанский бой</w:t>
      </w:r>
      <w:r w:rsidRPr="00BB1687">
        <w:rPr>
          <w:rFonts w:ascii="Times New Roman" w:eastAsia="Times New Roman" w:hAnsi="Times New Roman"/>
          <w:i/>
          <w:sz w:val="30"/>
          <w:szCs w:val="30"/>
          <w:highlight w:val="yellow"/>
          <w:u w:val="single"/>
          <w:lang w:eastAsia="ru-RU"/>
        </w:rPr>
        <w:t xml:space="preserve"> </w:t>
      </w:r>
    </w:p>
    <w:p w:rsidR="00BB1687" w:rsidRPr="00BB1687" w:rsidRDefault="00BB1687" w:rsidP="00BB16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Первый документально подтвержденный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партизанский бой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в ходе Второй мировой войны провел уже 28 июня 1941 г. в окрестностях г.Пинска отряд легендарного командира В.З.Коржа. Первыми партизанами-героями СССР стали в 1941 году белорусы Т.П.Бумажков и Ф.И.Павловский. В то время как Центральный штаб партизанского движения в г.Москве был создан только в мае 1942 г., а Белорусский штаб партизанского движения – в сентябре 1942 г.</w:t>
      </w:r>
    </w:p>
    <w:p w:rsidR="00BB1687" w:rsidRPr="00BB1687" w:rsidRDefault="00BB1687" w:rsidP="00BB1687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B1687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Вниманию выступающих: </w:t>
      </w:r>
      <w:r w:rsidRPr="00BB1687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здесь и далее целесообразно приводить соответствующие сведения и примеры применительно </w:t>
      </w:r>
      <w:r w:rsidRPr="00BB1687">
        <w:rPr>
          <w:rFonts w:ascii="Times New Roman" w:eastAsia="Times New Roman" w:hAnsi="Times New Roman"/>
          <w:i/>
          <w:sz w:val="32"/>
          <w:szCs w:val="32"/>
          <w:lang w:eastAsia="ru-RU"/>
        </w:rPr>
        <w:br/>
        <w:t>к конкретному региону, территории, населенному пункту.</w:t>
      </w:r>
    </w:p>
    <w:p w:rsidR="00BB1687" w:rsidRPr="00BB1687" w:rsidRDefault="00BB1687" w:rsidP="00BB1687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u w:val="single"/>
          <w:lang w:eastAsia="ru-RU"/>
        </w:rPr>
      </w:pPr>
      <w:r w:rsidRPr="00BB1687">
        <w:rPr>
          <w:rFonts w:ascii="Times New Roman" w:eastAsia="Times New Roman" w:hAnsi="Times New Roman"/>
          <w:i/>
          <w:sz w:val="30"/>
          <w:szCs w:val="30"/>
          <w:u w:val="single"/>
          <w:lang w:eastAsia="ru-RU"/>
        </w:rPr>
        <w:t>Труженики тыла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Важную роль в приближении общей Победы над врагом сыграли белорусы – труженики тыла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1 млн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человек, оборудование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129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крупных предприятий,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36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 машинно-тракторных станций. К лету 1942 года для нужд фронта функционировало более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60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белорусских предприятий.</w:t>
      </w:r>
    </w:p>
    <w:p w:rsidR="00BB1687" w:rsidRPr="00BB1687" w:rsidRDefault="00BB1687" w:rsidP="00BB168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white"/>
          <w:lang w:eastAsia="ru-RU"/>
        </w:rPr>
      </w:pPr>
      <w:r w:rsidRPr="00BB1687"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white"/>
          <w:lang w:eastAsia="ru-RU"/>
        </w:rPr>
        <w:t>Справочно:</w:t>
      </w:r>
    </w:p>
    <w:p w:rsidR="00BB1687" w:rsidRPr="00BB1687" w:rsidRDefault="00BB1687" w:rsidP="00BB1687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За 30 суток в г.Кургане Челябинской области был смонтирован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завод «Гомсельмаш»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>. Уже в 1942 году в результате огромных усилий завод выпускал продукции в 6 раз больше, чем накануне войны, а в 1943 году превзошел этот уровень в 14 раз.</w:t>
      </w:r>
    </w:p>
    <w:p w:rsidR="00BB1687" w:rsidRPr="00BB1687" w:rsidRDefault="00BB1687" w:rsidP="00BB1687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i/>
          <w:color w:val="000000"/>
          <w:sz w:val="30"/>
          <w:szCs w:val="30"/>
          <w:u w:val="single"/>
          <w:lang w:eastAsia="ru-RU"/>
        </w:rPr>
        <w:t>Белорусы-военачальники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highlight w:val="white"/>
          <w:lang w:eastAsia="ru-RU"/>
        </w:rPr>
      </w:pPr>
      <w:r w:rsidRPr="00BB1687">
        <w:rPr>
          <w:rFonts w:ascii="Times New Roman" w:eastAsia="Times New Roman" w:hAnsi="Times New Roman"/>
          <w:b/>
          <w:color w:val="000000"/>
          <w:sz w:val="30"/>
          <w:szCs w:val="30"/>
          <w:highlight w:val="white"/>
          <w:lang w:eastAsia="ru-RU"/>
        </w:rPr>
        <w:t xml:space="preserve">Значительный вклад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в разгром гитлеровских полчищ внесли военачальники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: более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400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генералов и адмиралов-уроженцев Беларуси. Родившиеся на белорусской земле,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22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генерала командовали армиями,</w:t>
      </w:r>
      <w:r w:rsidRPr="00BB1687"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 xml:space="preserve">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более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40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генералов-белорусов проходили службу в Генеральном штабе.</w:t>
      </w:r>
    </w:p>
    <w:p w:rsidR="00BB1687" w:rsidRPr="00BB1687" w:rsidRDefault="00BB1687" w:rsidP="00BB16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8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С именем нашего соотечественника генерала армии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А.И.Антонова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связана разработка всех крупнейших победоносных операций Красной </w:t>
      </w:r>
      <w:r w:rsidRPr="00BB1687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Армии, в том числе </w:t>
      </w:r>
      <w:r w:rsidRPr="00BB1687">
        <w:rPr>
          <w:rFonts w:ascii="Times New Roman" w:eastAsia="Times New Roman" w:hAnsi="Times New Roman"/>
          <w:b/>
          <w:spacing w:val="-8"/>
          <w:sz w:val="30"/>
          <w:szCs w:val="30"/>
          <w:lang w:eastAsia="ru-RU"/>
        </w:rPr>
        <w:t>стратегическая наступательная операция «Багратион»</w:t>
      </w:r>
      <w:r w:rsidRPr="00BB1687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.</w:t>
      </w:r>
    </w:p>
    <w:p w:rsidR="00BB1687" w:rsidRPr="00BB1687" w:rsidRDefault="00BB1687" w:rsidP="00BB1687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i/>
          <w:sz w:val="30"/>
          <w:szCs w:val="30"/>
          <w:u w:val="single"/>
          <w:lang w:eastAsia="ru-RU"/>
        </w:rPr>
        <w:t>Участие белорусов в освобождении Европы</w:t>
      </w:r>
    </w:p>
    <w:p w:rsidR="00BB1687" w:rsidRPr="00BB1687" w:rsidRDefault="00BB1687" w:rsidP="00BB168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На белорусской территории кровопролитная война длилась долгие 3 года 1 месяц и 6 дней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B1687" w:rsidRPr="00BB1687" w:rsidRDefault="00BB1687" w:rsidP="00BB16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После изгнания оккупантов из Беларуси в июле 1944 г. более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600 тыс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. ее жителей (в том числе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180 тыс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. партизан) были призваны в Красную Армию и продолжали плечом к плечу с другими народами сражаться с фашистами и их приспешниками на полях Европы. </w:t>
      </w:r>
    </w:p>
    <w:p w:rsidR="00BB1687" w:rsidRPr="00BB1687" w:rsidRDefault="00BB1687" w:rsidP="00BB168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  <w:highlight w:val="white"/>
          <w:lang w:eastAsia="ru-RU"/>
        </w:rPr>
      </w:pPr>
      <w:r w:rsidRPr="00BB1687">
        <w:rPr>
          <w:rFonts w:ascii="Times New Roman" w:eastAsia="Times New Roman" w:hAnsi="Times New Roman"/>
          <w:b/>
          <w:i/>
          <w:sz w:val="28"/>
          <w:szCs w:val="28"/>
          <w:highlight w:val="white"/>
          <w:lang w:eastAsia="ru-RU"/>
        </w:rPr>
        <w:t>Справочно:</w:t>
      </w:r>
    </w:p>
    <w:p w:rsidR="00BB1687" w:rsidRPr="00BB1687" w:rsidRDefault="00BB1687" w:rsidP="00BB1687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героизм и мужество в годы войны более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300 тыс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белорусов награждены орденами и медалями (из них 140 тыс. партизан и подпольщиков),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475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человек были удостоены звания Героя Советского Союза (из них 88 партизан и подпольщиков),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74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стали полными кавалерами ордена Славы. Летчику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П.Я.Головочеву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командирам танковых соединений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И.И.Гусаковскому, С.Ф.Шутову, И.И.Якубовскому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звание Героя Советского Союза присвоено дважды.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highlight w:val="white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В 1974 году з</w:t>
      </w:r>
      <w:r w:rsidRPr="00BB1687">
        <w:rPr>
          <w:rFonts w:ascii="Times New Roman" w:eastAsia="Times New Roman" w:hAnsi="Times New Roman"/>
          <w:sz w:val="30"/>
          <w:szCs w:val="30"/>
          <w:highlight w:val="white"/>
          <w:lang w:eastAsia="ru-RU"/>
        </w:rPr>
        <w:t xml:space="preserve">а выдающиеся заслуги перед Родиной, мужество и героизм, проявленные трудящимися </w:t>
      </w:r>
      <w:r w:rsidRPr="00BB1687">
        <w:rPr>
          <w:rFonts w:ascii="Times New Roman" w:eastAsia="Times New Roman" w:hAnsi="Times New Roman"/>
          <w:b/>
          <w:sz w:val="30"/>
          <w:szCs w:val="30"/>
          <w:highlight w:val="white"/>
          <w:lang w:eastAsia="ru-RU"/>
        </w:rPr>
        <w:t>г.Минска</w:t>
      </w:r>
      <w:r w:rsidRPr="00BB1687">
        <w:rPr>
          <w:rFonts w:ascii="Times New Roman" w:eastAsia="Times New Roman" w:hAnsi="Times New Roman"/>
          <w:sz w:val="30"/>
          <w:szCs w:val="30"/>
          <w:highlight w:val="white"/>
          <w:lang w:eastAsia="ru-RU"/>
        </w:rPr>
        <w:t xml:space="preserve"> в борьбе против гитлеровских оккупантов, большую роль в развертывании всенародного партизанского движения в годы Великой Отечественной войны, столица БССР была удостоена почетного звания </w:t>
      </w:r>
      <w:r w:rsidRPr="00BB1687">
        <w:rPr>
          <w:rFonts w:ascii="Times New Roman" w:eastAsia="Times New Roman" w:hAnsi="Times New Roman"/>
          <w:b/>
          <w:sz w:val="30"/>
          <w:szCs w:val="30"/>
          <w:highlight w:val="white"/>
          <w:lang w:eastAsia="ru-RU"/>
        </w:rPr>
        <w:t>«Город-герой»</w:t>
      </w:r>
      <w:r w:rsidRPr="00BB1687">
        <w:rPr>
          <w:rFonts w:ascii="Times New Roman" w:eastAsia="Times New Roman" w:hAnsi="Times New Roman"/>
          <w:sz w:val="30"/>
          <w:szCs w:val="30"/>
          <w:highlight w:val="white"/>
          <w:lang w:eastAsia="ru-RU"/>
        </w:rPr>
        <w:t>.</w:t>
      </w:r>
    </w:p>
    <w:p w:rsidR="00BB1687" w:rsidRPr="00BB1687" w:rsidRDefault="00BB1687" w:rsidP="00BB1687">
      <w:pPr>
        <w:spacing w:before="120" w:after="0" w:line="240" w:lineRule="auto"/>
        <w:ind w:left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3. Попытки фальсификации истории</w:t>
      </w:r>
    </w:p>
    <w:p w:rsidR="00BB1687" w:rsidRPr="00BB1687" w:rsidRDefault="00BB1687" w:rsidP="00BB1687">
      <w:pPr>
        <w:spacing w:after="120" w:line="240" w:lineRule="auto"/>
        <w:ind w:left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Второй мировой войны и Великой Отечественной войны.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BB1687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Эти </w:t>
      </w:r>
      <w:r w:rsidRPr="00BB1687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lastRenderedPageBreak/>
        <w:t xml:space="preserve">процессы становились все более масштабными по мере «вестернизации» государств бывшего социалистического лагеря и бывших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советских республик. Наиболее радикальные подходы практикуются в Латвии, Литве, Польше, Украине, Эстонии. </w:t>
      </w:r>
    </w:p>
    <w:p w:rsidR="00BB1687" w:rsidRPr="00BB1687" w:rsidRDefault="00BB1687" w:rsidP="00BB1687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i/>
          <w:sz w:val="30"/>
          <w:szCs w:val="30"/>
          <w:u w:val="single"/>
          <w:lang w:eastAsia="ru-RU"/>
        </w:rPr>
        <w:t>Война против истории</w:t>
      </w:r>
      <w:r w:rsidRPr="00BB168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в Польше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В современной Польше активно насаждается антиисторический подход о том, что, дескать, «Вторая мировая война началась с нападения на Польшу фашистской Германии и Советского Союза». При этом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СССР называется «агрессором» и обвинялся во всех бедах польского государства в период с 1939 по 1991 годы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Сознательно замалчиваются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неудобные для польской стороны факты из прошлого (в том числе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преступления Армии Крайовой и «проклятых солдат»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, на руках которых кровь ни в чем не повинных белорусов).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Более того, с 2011 года в Польше празднуют 1 марта как день памяти «проклятых солдат».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Еще в 2017 году президент Польши А.Дуда законодательно закрепил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снос советских памятников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 Если в 1997 году в Польше насчитывался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br/>
        <w:t>561 памятник советским воинам-освободителям, то на начало 2021 года, по данным Министерства иностранных дел Российской Федерации, на прежних местах в изначальном виде оставались лишь 112 монументов.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И все это при том, что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при освобождении Польши погибли свыше 600 тыс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советских солдат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, а также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на ее территории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нацистами были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убиты около 700 тыс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советских военнопленных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B1687" w:rsidRPr="00BB1687" w:rsidRDefault="00BB1687" w:rsidP="00BB1687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u w:val="single"/>
          <w:lang w:eastAsia="ru-RU"/>
        </w:rPr>
      </w:pPr>
      <w:r w:rsidRPr="00BB1687">
        <w:rPr>
          <w:rFonts w:ascii="Times New Roman" w:eastAsia="Times New Roman" w:hAnsi="Times New Roman"/>
          <w:i/>
          <w:sz w:val="30"/>
          <w:szCs w:val="30"/>
          <w:u w:val="single"/>
          <w:lang w:eastAsia="ru-RU"/>
        </w:rPr>
        <w:t>Преувеличение вклада союзников СССР в Победу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:rsidR="00BB1687" w:rsidRPr="00BB1687" w:rsidRDefault="00BB1687" w:rsidP="00BB168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Справочно:</w:t>
      </w:r>
    </w:p>
    <w:p w:rsidR="00BB1687" w:rsidRPr="00BB1687" w:rsidRDefault="00BB1687" w:rsidP="00BB1687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 примеру, сформулирована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теория «решающей роли ленд-лиза» в победе над Германией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  <w:r w:rsidRPr="00BB168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Предпринимаются шаги, направленные на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)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B1687" w:rsidRPr="00BB1687" w:rsidRDefault="00BB1687" w:rsidP="00BB1687">
      <w:pPr>
        <w:spacing w:before="120" w:after="0" w:line="280" w:lineRule="exac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Справочно:</w:t>
      </w:r>
    </w:p>
    <w:p w:rsidR="00BB1687" w:rsidRPr="00BB1687" w:rsidRDefault="00BB1687" w:rsidP="00BB1687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Сторонники теории «решающих битв» («поворотных пунктов»)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замалчивают крупнейшие сражения на советско-германском фронте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которые в действительности определили конечный исход Второй мировой войны.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Западную общественность пытаются убедить, что переломными являются операции с участием английских и американских войск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>: сражения под Эль-Аламейном, на североафриканском театре (Тунис); морское сражение у острова Мидуэй и др. На советско-германском фронте зачастую упоминается только Сталинградская битва.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Это происходит потому, что для многих нынешних европейских политиков</w:t>
      </w:r>
      <w:r w:rsidRPr="00BB168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«корректировка»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В то же время справедливо отметить, что союзники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Другими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направлениями фальсификации исторических событий являются: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возложение вины за развязывание Второй мировой войны на СССР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Эта идея впервые была озвучена в декларации А.Гитлера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большевистско-азиатского варварства».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В действительности вина за развязывание войны лежала как на </w:t>
      </w:r>
      <w:r w:rsidRPr="00BB1687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гитлеровской Германии, ставившей целью расширение Третьего рейха за счет территорий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на Востоке, так и на странах западной демократии, делавших все, чтобы направить агрессию фашистского режима против СССР;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отождествление нацизма и коммунизма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BB168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Например, немецко-американский философ и основоположница теории тоталитаризма Х.Арендт фактически уравняла СССР и гитлеровскую Германию. В 1990-х годах этот «факт» активно использовался в публицистике для внедрения в общественное сознание.</w:t>
      </w:r>
      <w:r w:rsidRPr="00BB16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При спекуляции тезисом о якобы равной ответственности Третьего рейха и СССР за начало Великой Отечественной войны, историческая вина немецкой стороны становится уже не такой абсолютной;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реабилитация и возвеличивание предателей, приспешников фашизма, коллаборационистов</w:t>
      </w:r>
      <w:r w:rsidRPr="00BB168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>(после «парада суверенитетов» в странах Балтии, Польше, Украине активно проводится политика «декоммунизации»; созданы «институты национальной памяти», «музеи тоталитарного прошлого», продолжается «война памятников» и др.)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отрицание освободительной миссии Красной армии на европейском континенте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В то время как именно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на советско-германском фронте вермахт понес три четверти своих людских потерь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. Здесь была уничтожена основная часть военной техники оккупантов: 75% самолетов, до 75% танков и штурмовых орудий, 74% артиллерии. Даже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. При этом численное превосходство союзников во время высадки в Нормандии было 3:1, в авиации – 16:1. В июне 1944 г. против Красной армии действовали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181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немецкая дивизия и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58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дивизий сателлитов Германии. В то время, как английским и американским войскам противостояла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81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дивизия.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Практикуются и т.н. частные методы фальсификации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Так</w:t>
      </w:r>
      <w:r w:rsidRPr="00BB1687">
        <w:rPr>
          <w:rFonts w:ascii="Times New Roman" w:eastAsia="Times New Roman" w:hAnsi="Times New Roman"/>
          <w:i/>
          <w:sz w:val="30"/>
          <w:szCs w:val="30"/>
          <w:lang w:eastAsia="ru-RU"/>
        </w:rPr>
        <w:t>,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концепции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«случайности поражения»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:rsidR="00BB1687" w:rsidRPr="00BB1687" w:rsidRDefault="00BB1687" w:rsidP="00BB1687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4. Противодействие попыткам фальсификации событий</w:t>
      </w:r>
    </w:p>
    <w:p w:rsidR="00BB1687" w:rsidRPr="00BB1687" w:rsidRDefault="00BB1687" w:rsidP="00BB1687">
      <w:pPr>
        <w:spacing w:after="12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Великой Отечественной войны.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В Беларуси проводится целенаправленная работа по патриотическому воспитанию подрастающего поколения.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Последовательно реализуется государственная историческая политика. Белорусским государством взят курс на популяризацию исторических знаний.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Ориентиром на данном направлении стало проведение Главой государства 1 сентября 2022 г.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открытого урока «Историческая память – дорога в будущее!»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во Дворце Независимости для школьников, студентов и молодых ученых страны.</w:t>
      </w:r>
      <w:r w:rsidRPr="00BB168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суверенитета нет. А без суверенитета нет дома, нет семьи, нет будущего ни у кого из вас»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, – подчеркнул А.Г.Лукашенко.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Обсуждение тематики Великой Отечественной войны получило широкое распространение на тематических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диалоговых площадках во всех регионах страны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B1687" w:rsidRPr="00BB1687" w:rsidRDefault="00BB1687" w:rsidP="00BB1687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Вниманию выступающих: </w:t>
      </w:r>
      <w:r w:rsidRPr="00BB1687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здесь и далее целесообразно приводить соответствующие сведения и примеры применительно </w:t>
      </w:r>
      <w:r w:rsidRPr="00BB1687">
        <w:rPr>
          <w:rFonts w:ascii="Times New Roman" w:eastAsia="Times New Roman" w:hAnsi="Times New Roman"/>
          <w:i/>
          <w:sz w:val="32"/>
          <w:szCs w:val="32"/>
          <w:lang w:eastAsia="ru-RU"/>
        </w:rPr>
        <w:br/>
        <w:t>к конкретному региону, территории, населенному пункту.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В 2021–2022 гг. отечественное законодательство было дополнено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законами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«О недопущении реабилитации нацизма»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и «О геноциде белорусского народа»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В 2021 году Генеральная прокуратура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Активно действует созданный в 2022 году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Республиканский совет по исторической политике при Администрации Президента Республики Беларусь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27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городов и других населенных пунктов награждены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вымпелами «За мужнасць і стойкасць у гады Вялiкай Айчыннай вайны»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BB1687" w:rsidRPr="00BB1687" w:rsidRDefault="00BB1687" w:rsidP="00BB168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Справочно:</w:t>
      </w:r>
    </w:p>
    <w:p w:rsidR="00BB1687" w:rsidRPr="00BB1687" w:rsidRDefault="00BB1687" w:rsidP="00BB1687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val="be-BY" w:eastAsia="ru-RU"/>
        </w:rPr>
      </w:pP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Вымпелом награждены города: Брест, Бобруйск, Борисов, Витебск, Гомель, Гродно, Жлобин, Заславль, Кличев, Кричев, Лида, Минск, Могилев, Молодечно, Орша, Полоцк, Скидель, Лепель, Пинск, Рогачев; городские поселки: Бегомль, Лоев, Октябрьский (Карпиловка), Ушачи, Россоны, Сураж; деревня Острошицкий городок.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Доброй традицией Беларуси и России стала реализация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патриотического культурно-образовательного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проекта «Поезд Памяти»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B1687" w:rsidRPr="00BB1687" w:rsidRDefault="00BB1687" w:rsidP="00BB168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Справочно:</w:t>
      </w:r>
    </w:p>
    <w:p w:rsidR="00BB1687" w:rsidRPr="00BB1687" w:rsidRDefault="00BB1687" w:rsidP="00BB1687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>В 2023 году внесены изменения в программу, касающиеся состава участников и маршрута поезда.</w:t>
      </w:r>
      <w:r w:rsidRPr="00BB1687">
        <w:rPr>
          <w:rFonts w:cs="Calibri"/>
          <w:i/>
          <w:sz w:val="28"/>
          <w:szCs w:val="28"/>
          <w:lang w:eastAsia="ru-RU"/>
        </w:rPr>
        <w:t xml:space="preserve"> 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>Планируется,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г.Бреста, участники проекта посетят г.Полоцк, мемориальный комплекс «Хатынь» и другие знаковые места.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Тематика сохранения исторической правды о Великой Отечественной войне традиционно звучит на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форумах регионов Беларуси и России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 Проведение очередного форума планируется 26–28 июня 2023 г. в г.Уфе.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19–23 июня 2023 г. в г.Минске состоится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Форум Союзного государства «Россия и Беларусь: общая история, общая судьба»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Беларусь и Россия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совместными усилиями последовательно продвигают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на площадке ОБСЕ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тематику сохранения исторической 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:rsidR="00BB1687" w:rsidRPr="00BB1687" w:rsidRDefault="00BB1687" w:rsidP="00BB1687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u w:val="single"/>
          <w:lang w:eastAsia="ru-RU"/>
        </w:rPr>
      </w:pPr>
      <w:r w:rsidRPr="00BB1687">
        <w:rPr>
          <w:rFonts w:ascii="Times New Roman" w:eastAsia="Times New Roman" w:hAnsi="Times New Roman"/>
          <w:i/>
          <w:sz w:val="30"/>
          <w:szCs w:val="30"/>
          <w:u w:val="single"/>
          <w:lang w:eastAsia="ru-RU"/>
        </w:rPr>
        <w:t>Личное измерение в защите правды о Великой Победе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Усилия государства по защите исторической правды станут более эффективными, если к этому будет активнее подключаться общественность. Противостояние намеренной лжи и фальсификациям о Великой Отечественной войне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должно стать делом и долгом каждого белоруса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. Используя любую возможность, мы обязаны отстаивать правду о той войне, правду о наших предках, положивших свои жизни на алтарь Победы.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Кобринского укрепления Брестской крепости направлены средства, заработанные на республиканском субботнике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. Для желающих поддержать строительство и перевести добровольные пожертвования открыт единый расчетный счет.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B1687" w:rsidRPr="00BB1687" w:rsidRDefault="00BB1687" w:rsidP="00BB1687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5. Социальная защита ветеранов войны – приоритетное направление государственной политики.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Правда о Победе советского народа в Великой Отечественной войне живет пока живут наши ветераны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Поэтому в Беларуси забота о ветеранах войны традиционно является одним из ключевых приоритетов государственной социальной политики.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Сегодня в нашей стране средний возраст участников Великой Отечественной войны составляет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96–97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лет, самым молодым из них 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>(из числа партизан и подпольщиков)</w:t>
      </w:r>
      <w:r w:rsidRPr="00BB16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90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лет.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1" w:name="_gjdgxs" w:colFirst="0" w:colLast="0"/>
      <w:bookmarkEnd w:id="1"/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По состоянию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на 1 января 2023 г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. в Беларуси проживали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1 647 ветеранов Великой Отечественной войны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(в том числе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691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участник войны;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179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инвалидов войны;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534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награжденных тружеников тыла;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237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блокадников г.Ленинграда; 22 человека, работавших на объектах 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гг.), а также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8,4 тыс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лиц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пострадавших от последствий войны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:rsidR="00BB1687" w:rsidRPr="00BB1687" w:rsidRDefault="00BB1687" w:rsidP="00BB1687">
      <w:pPr>
        <w:spacing w:before="120" w:after="0" w:line="280" w:lineRule="exact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Справочно:</w:t>
      </w:r>
    </w:p>
    <w:p w:rsidR="00BB1687" w:rsidRPr="00BB1687" w:rsidRDefault="00BB1687" w:rsidP="00BB1687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2021–2022 гг. численность ветеранов Великой Отечественной войны и лиц, пострадавших от последствий войны, сократилась 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на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5 667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человек (ветеранов войны – на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2 064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человек; лиц, пострадавших от последствий войны, – на </w:t>
      </w:r>
      <w:r w:rsidRPr="00BB1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3 603</w:t>
      </w: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человека).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u w:val="single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Ветеранам войны и лицам,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пострадавшим от последствий войны, государством предусмотрены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меры социальной защиты и государственные социальные льготы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в сферах здравоохранения и жилищной, по проезду на пассажирском транспорте и др.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В 2022 году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социальными услугами на дому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пользовались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496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ветеранов Великой Отечественной войны и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1 323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лица, пострадавших от последствий войны.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По решению местных исполнительных и распорядительных органов 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все ветераны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Великой Отечественной войны освобождены от платы за социальное обслуживание на дому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За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477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ветеранами осуществляется 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индивидуальный уход 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членами семьи, которым ежемесячно выплачивается 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пособие по уходу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 в размере бюджета прожиточного минимума </w:t>
      </w:r>
      <w:r w:rsidRPr="00BB168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(с 1 февраля по 30 апреля 2023 г.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BB1687">
        <w:rPr>
          <w:rFonts w:ascii="Times New Roman" w:eastAsia="Times New Roman" w:hAnsi="Times New Roman"/>
          <w:i/>
          <w:sz w:val="30"/>
          <w:szCs w:val="30"/>
          <w:lang w:eastAsia="ru-RU"/>
        </w:rPr>
        <w:br/>
      </w:r>
      <w:r w:rsidRPr="00BB168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341,48 рубля</w:t>
      </w:r>
      <w:r w:rsidRPr="00BB1687">
        <w:rPr>
          <w:rFonts w:ascii="Times New Roman" w:eastAsia="Times New Roman" w:hAnsi="Times New Roman"/>
          <w:i/>
          <w:sz w:val="30"/>
          <w:szCs w:val="30"/>
          <w:lang w:eastAsia="ru-RU"/>
        </w:rPr>
        <w:t>).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Для 189 лиц, нуждающихся в постоянном постороннем уходе, также предоставляются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услуги домов-интернатов и отделений круглосуточного пребывания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территориальных центров социального обслуживания населения.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Ветераны Великой Отечественной войны получают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специальные выплаты к пенсии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от 342 до 512 рублей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, для других категорий ветеранов и лиц, пострадавших от войны, –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от 170 до 342 рублей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Отдавая дань глубокого уважения поколению победителей по решению Главы государства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ежегодно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, начиная с 2021 года,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ко Дню Победы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ветеранам и лицам, пострадавшим от ее последствий,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выплачивается материальная помощь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B1687">
        <w:rPr>
          <w:rFonts w:ascii="Times New Roman" w:eastAsia="Times New Roman" w:hAnsi="Times New Roman"/>
          <w:i/>
          <w:sz w:val="30"/>
          <w:szCs w:val="30"/>
          <w:lang w:eastAsia="ru-RU"/>
        </w:rPr>
        <w:t>(Указ Президента Республики Беларусь от 21 июля 2021 г. № 281).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В период с 26 апреля по 4 мая 2023 г.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материальная помощь оказана порядка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10 тыс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 ветеранам Великой Отечественной войны и лицам, пострадавших от последствий войны. На ее выплату из средств республиканского бюджета направлено около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10 млн рублей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. Размеры помощи составили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от 850 до 2 тыс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рублей</w:t>
      </w:r>
      <w:r w:rsidRPr="00BB1687">
        <w:rPr>
          <w:rFonts w:ascii="Times New Roman" w:eastAsia="Times New Roman" w:hAnsi="Times New Roman"/>
          <w:i/>
          <w:sz w:val="30"/>
          <w:szCs w:val="30"/>
          <w:lang w:eastAsia="ru-RU"/>
        </w:rPr>
        <w:t>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В 2023 году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денежную помощь на оздоровление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за неиспользованное санаторно-курортное лечение в 2022 году получили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810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инвалидов и участников Великой Отечественной войны на сумму порядка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260 тыс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рублей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потоке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акции «Беларусь помнит»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BB1687" w:rsidRPr="00BB1687" w:rsidRDefault="00BB1687" w:rsidP="00BB1687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Справочно: </w:t>
      </w:r>
    </w:p>
    <w:p w:rsidR="00BB1687" w:rsidRPr="00BB1687" w:rsidRDefault="00BB1687" w:rsidP="00BB1687">
      <w:pPr>
        <w:spacing w:after="0" w:line="280" w:lineRule="exact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87">
        <w:rPr>
          <w:rFonts w:ascii="Times New Roman" w:eastAsia="Times New Roman" w:hAnsi="Times New Roman"/>
          <w:i/>
          <w:sz w:val="28"/>
          <w:szCs w:val="28"/>
          <w:lang w:eastAsia="ru-RU"/>
        </w:rPr>
        <w:t>Рекомендуемые фильмы для просмотра:</w:t>
      </w:r>
      <w:r w:rsidRPr="00BB16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B1687" w:rsidRPr="00BB1687" w:rsidRDefault="00BB1687" w:rsidP="00BB16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hAnsi="Times New Roman"/>
          <w:b/>
          <w:i/>
          <w:sz w:val="28"/>
          <w:szCs w:val="28"/>
          <w:lang w:eastAsia="ru-RU"/>
        </w:rPr>
        <w:t>«Великая Победа»</w:t>
      </w:r>
      <w:r w:rsidRPr="00BB1687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BB1687">
        <w:rPr>
          <w:rFonts w:ascii="Times New Roman" w:hAnsi="Times New Roman"/>
          <w:b/>
          <w:i/>
          <w:sz w:val="28"/>
          <w:szCs w:val="28"/>
          <w:lang w:eastAsia="ru-RU"/>
        </w:rPr>
        <w:t xml:space="preserve"> Документальный сериал телеканала ОНТ (2020 г</w:t>
      </w:r>
      <w:r w:rsidRPr="00BB1687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BB1687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  <w:r w:rsidRPr="00BB1687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BB1687" w:rsidRPr="00BB1687" w:rsidRDefault="00BB1687" w:rsidP="00BB16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hAnsi="Times New Roman"/>
          <w:i/>
          <w:sz w:val="28"/>
          <w:szCs w:val="28"/>
          <w:lang w:eastAsia="ru-RU"/>
        </w:rPr>
        <w:t xml:space="preserve">«Белостокско-Минская операция. Оккупация» (1 серия). </w:t>
      </w:r>
    </w:p>
    <w:p w:rsidR="00BB1687" w:rsidRPr="00BB1687" w:rsidRDefault="00BB1687" w:rsidP="00BB16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«Формирование партизанского фронта в Беларуси» (2 серия). </w:t>
      </w:r>
    </w:p>
    <w:p w:rsidR="00BB1687" w:rsidRPr="00BB1687" w:rsidRDefault="00BB1687" w:rsidP="00BB16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hAnsi="Times New Roman"/>
          <w:i/>
          <w:sz w:val="28"/>
          <w:szCs w:val="28"/>
          <w:lang w:eastAsia="ru-RU"/>
        </w:rPr>
        <w:t xml:space="preserve"> «Первая фаза Белорусской наступательной операции» (3 серия). </w:t>
      </w:r>
    </w:p>
    <w:p w:rsidR="00BB1687" w:rsidRPr="00BB1687" w:rsidRDefault="00BB1687" w:rsidP="00BB16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hAnsi="Times New Roman"/>
          <w:i/>
          <w:sz w:val="28"/>
          <w:szCs w:val="28"/>
          <w:lang w:eastAsia="ru-RU"/>
        </w:rPr>
        <w:t xml:space="preserve"> «Вторая фаза Белорусской наступательной операции. Освобождение» (4 серия). </w:t>
      </w:r>
    </w:p>
    <w:p w:rsidR="00BB1687" w:rsidRPr="00BB1687" w:rsidRDefault="00BB1687" w:rsidP="00BB16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hAnsi="Times New Roman"/>
          <w:b/>
          <w:i/>
          <w:sz w:val="28"/>
          <w:szCs w:val="28"/>
          <w:lang w:eastAsia="ru-RU"/>
        </w:rPr>
        <w:t>«Тайные тропы войны»</w:t>
      </w:r>
      <w:r w:rsidRPr="00BB1687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BB1687">
        <w:rPr>
          <w:rFonts w:ascii="Times New Roman" w:hAnsi="Times New Roman"/>
          <w:b/>
          <w:i/>
          <w:sz w:val="28"/>
          <w:szCs w:val="28"/>
          <w:lang w:eastAsia="ru-RU"/>
        </w:rPr>
        <w:t xml:space="preserve"> Документальный фильм Агентства телевизионных новостей Белтелерадиокомпании (2021 г</w:t>
      </w:r>
      <w:r w:rsidRPr="00BB1687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BB1687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  <w:r w:rsidRPr="00BB1687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BB1687" w:rsidRPr="00BB1687" w:rsidRDefault="00BB1687" w:rsidP="00BB16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hAnsi="Times New Roman"/>
          <w:i/>
          <w:sz w:val="28"/>
          <w:szCs w:val="28"/>
          <w:lang w:eastAsia="ru-RU"/>
        </w:rPr>
        <w:t>«Партизанское движение на территории Беларуси» (1 серия).</w:t>
      </w:r>
    </w:p>
    <w:p w:rsidR="00BB1687" w:rsidRPr="00BB1687" w:rsidRDefault="00BB1687" w:rsidP="00BB16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hAnsi="Times New Roman"/>
          <w:i/>
          <w:sz w:val="28"/>
          <w:szCs w:val="28"/>
          <w:lang w:eastAsia="ru-RU"/>
        </w:rPr>
        <w:t xml:space="preserve">«Разведывательно-диверсионные отряды в годы Великой Отечественной войны на территории Беларуси» (2 серия). </w:t>
      </w:r>
    </w:p>
    <w:p w:rsidR="00BB1687" w:rsidRPr="00BB1687" w:rsidRDefault="00BB1687" w:rsidP="00BB16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hAnsi="Times New Roman"/>
          <w:i/>
          <w:sz w:val="28"/>
          <w:szCs w:val="28"/>
          <w:lang w:eastAsia="ru-RU"/>
        </w:rPr>
        <w:t xml:space="preserve"> «Секретные операции советских спецслужб в годы Великой Отечественной войны» (3 серия).</w:t>
      </w:r>
    </w:p>
    <w:p w:rsidR="00BB1687" w:rsidRPr="00BB1687" w:rsidRDefault="00BB1687" w:rsidP="00BB16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hAnsi="Times New Roman"/>
          <w:b/>
          <w:i/>
          <w:sz w:val="28"/>
          <w:szCs w:val="28"/>
          <w:lang w:eastAsia="ru-RU"/>
        </w:rPr>
        <w:t>«Геноцид. Без права на жизнь»</w:t>
      </w:r>
      <w:r w:rsidRPr="00BB1687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BB1687">
        <w:rPr>
          <w:rFonts w:ascii="Times New Roman" w:hAnsi="Times New Roman"/>
          <w:b/>
          <w:i/>
          <w:sz w:val="28"/>
          <w:szCs w:val="28"/>
          <w:lang w:eastAsia="ru-RU"/>
        </w:rPr>
        <w:t xml:space="preserve"> Документальный сериал Агентства теленовостей Белтелерадиокомпании и Генеральной прокуратуры Республики Беларусь (2023 г</w:t>
      </w:r>
      <w:r w:rsidRPr="00BB1687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BB1687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  <w:r w:rsidRPr="00BB1687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BB1687" w:rsidRPr="00BB1687" w:rsidRDefault="00BB1687" w:rsidP="00BB16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hAnsi="Times New Roman"/>
          <w:i/>
          <w:sz w:val="28"/>
          <w:szCs w:val="28"/>
          <w:lang w:eastAsia="ru-RU"/>
        </w:rPr>
        <w:t>Рекомендуемая современная литература для прочтения:</w:t>
      </w:r>
    </w:p>
    <w:p w:rsidR="00BB1687" w:rsidRPr="00BB1687" w:rsidRDefault="00BB1687" w:rsidP="00BB16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hAnsi="Times New Roman"/>
          <w:i/>
          <w:sz w:val="28"/>
          <w:szCs w:val="28"/>
          <w:lang w:eastAsia="ru-RU"/>
        </w:rPr>
        <w:t>Антон Алешко «Дороги без следов»;</w:t>
      </w:r>
    </w:p>
    <w:p w:rsidR="00BB1687" w:rsidRPr="00BB1687" w:rsidRDefault="00BB1687" w:rsidP="00BB16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hAnsi="Times New Roman"/>
          <w:i/>
          <w:sz w:val="28"/>
          <w:szCs w:val="28"/>
          <w:lang w:val="be-BY" w:eastAsia="ru-RU"/>
        </w:rPr>
        <w:t xml:space="preserve">Аляксандр Афяроўскі </w:t>
      </w:r>
      <w:r w:rsidRPr="00BB1687">
        <w:rPr>
          <w:rFonts w:ascii="Times New Roman" w:hAnsi="Times New Roman"/>
          <w:i/>
          <w:sz w:val="28"/>
          <w:szCs w:val="28"/>
          <w:lang w:eastAsia="ru-RU"/>
        </w:rPr>
        <w:t>«</w:t>
      </w:r>
      <w:r w:rsidRPr="00BB1687">
        <w:rPr>
          <w:rFonts w:ascii="Times New Roman" w:hAnsi="Times New Roman"/>
          <w:i/>
          <w:sz w:val="28"/>
          <w:szCs w:val="28"/>
          <w:lang w:val="be-BY" w:eastAsia="ru-RU"/>
        </w:rPr>
        <w:t>Любачка</w:t>
      </w:r>
      <w:r w:rsidRPr="00BB1687">
        <w:rPr>
          <w:rFonts w:ascii="Times New Roman" w:hAnsi="Times New Roman"/>
          <w:i/>
          <w:sz w:val="28"/>
          <w:szCs w:val="28"/>
          <w:lang w:eastAsia="ru-RU"/>
        </w:rPr>
        <w:t>»;</w:t>
      </w:r>
    </w:p>
    <w:p w:rsidR="00BB1687" w:rsidRPr="00BB1687" w:rsidRDefault="00BB1687" w:rsidP="00BB16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hAnsi="Times New Roman"/>
          <w:i/>
          <w:sz w:val="28"/>
          <w:szCs w:val="28"/>
          <w:lang w:eastAsia="ru-RU"/>
        </w:rPr>
        <w:t>Юрий Иванов «Моим оружием был Т-34»;</w:t>
      </w:r>
    </w:p>
    <w:p w:rsidR="00BB1687" w:rsidRPr="00BB1687" w:rsidRDefault="00BB1687" w:rsidP="00BB16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hAnsi="Times New Roman"/>
          <w:i/>
          <w:sz w:val="28"/>
          <w:szCs w:val="28"/>
          <w:lang w:eastAsia="ru-RU"/>
        </w:rPr>
        <w:t>Сергей Панизник «Освейская трагедия»;</w:t>
      </w:r>
    </w:p>
    <w:p w:rsidR="00BB1687" w:rsidRPr="00BB1687" w:rsidRDefault="00BB1687" w:rsidP="00BB16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hAnsi="Times New Roman"/>
          <w:i/>
          <w:sz w:val="28"/>
          <w:szCs w:val="28"/>
          <w:lang w:eastAsia="ru-RU"/>
        </w:rPr>
        <w:t>Владимир Саламаха «Если упадет один»;</w:t>
      </w:r>
    </w:p>
    <w:p w:rsidR="00BB1687" w:rsidRPr="00BB1687" w:rsidRDefault="00BB1687" w:rsidP="00BB16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hAnsi="Times New Roman"/>
          <w:i/>
          <w:sz w:val="28"/>
          <w:szCs w:val="28"/>
          <w:lang w:val="be-BY" w:eastAsia="ru-RU"/>
        </w:rPr>
        <w:t xml:space="preserve">Уладзімір Федасеенка </w:t>
      </w:r>
      <w:r w:rsidRPr="00BB1687">
        <w:rPr>
          <w:rFonts w:ascii="Times New Roman" w:hAnsi="Times New Roman"/>
          <w:i/>
          <w:sz w:val="28"/>
          <w:szCs w:val="28"/>
          <w:lang w:eastAsia="ru-RU"/>
        </w:rPr>
        <w:t>«</w:t>
      </w:r>
      <w:r w:rsidRPr="00BB1687">
        <w:rPr>
          <w:rFonts w:ascii="Times New Roman" w:hAnsi="Times New Roman"/>
          <w:i/>
          <w:sz w:val="28"/>
          <w:szCs w:val="28"/>
          <w:lang w:val="be-BY" w:eastAsia="ru-RU"/>
        </w:rPr>
        <w:t>Віхры на скрыжаваннях</w:t>
      </w:r>
      <w:r w:rsidRPr="00BB1687">
        <w:rPr>
          <w:rFonts w:ascii="Times New Roman" w:hAnsi="Times New Roman"/>
          <w:i/>
          <w:sz w:val="28"/>
          <w:szCs w:val="28"/>
          <w:lang w:eastAsia="ru-RU"/>
        </w:rPr>
        <w:t>»;</w:t>
      </w:r>
    </w:p>
    <w:p w:rsidR="00BB1687" w:rsidRPr="00BB1687" w:rsidRDefault="00BB1687" w:rsidP="00BB16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hAnsi="Times New Roman"/>
          <w:i/>
          <w:sz w:val="28"/>
          <w:szCs w:val="28"/>
          <w:lang w:eastAsia="ru-RU"/>
        </w:rPr>
        <w:t>Николай Чергинец «Кровь»;</w:t>
      </w:r>
    </w:p>
    <w:p w:rsidR="00BB1687" w:rsidRPr="00BB1687" w:rsidRDefault="00BB1687" w:rsidP="00BB16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hAnsi="Times New Roman"/>
          <w:i/>
          <w:sz w:val="28"/>
          <w:szCs w:val="28"/>
          <w:lang w:eastAsia="ru-RU"/>
        </w:rPr>
        <w:t>Григорий Шакулов «Солдаты ДОТа №25».</w:t>
      </w:r>
    </w:p>
    <w:p w:rsidR="00BB1687" w:rsidRPr="00BB1687" w:rsidRDefault="00BB1687" w:rsidP="00BB1687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****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Потеря взаимного доверия между глобальными игроками, отсутствие готовности к компромиссам, возврат к элементам блокового противостояния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по сути,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поставили мир на грань новой войны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:rsidR="00034EA6" w:rsidRDefault="00BB1687" w:rsidP="00BB1687">
      <w:pPr>
        <w:pStyle w:val="a5"/>
        <w:ind w:left="927"/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Поэтому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в нашей стране предпринимаются все необходимые усилия по укреплению национальной безопасности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034EA6" w:rsidRDefault="00034EA6" w:rsidP="007B2C73">
      <w:pPr>
        <w:pStyle w:val="a5"/>
        <w:ind w:left="927"/>
      </w:pPr>
    </w:p>
    <w:p w:rsidR="00034EA6" w:rsidRDefault="00034EA6" w:rsidP="007B2C73">
      <w:pPr>
        <w:pStyle w:val="a5"/>
        <w:ind w:left="927"/>
      </w:pPr>
    </w:p>
    <w:p w:rsidR="00BB1687" w:rsidRDefault="00BB1687" w:rsidP="007B2C73">
      <w:pPr>
        <w:pStyle w:val="a5"/>
        <w:ind w:left="927"/>
      </w:pPr>
    </w:p>
    <w:p w:rsidR="00BB1687" w:rsidRDefault="00BB1687" w:rsidP="007B2C73">
      <w:pPr>
        <w:pStyle w:val="a5"/>
        <w:ind w:left="927"/>
      </w:pPr>
    </w:p>
    <w:p w:rsidR="00BB1687" w:rsidRDefault="00BB1687" w:rsidP="007B2C73">
      <w:pPr>
        <w:pStyle w:val="a5"/>
        <w:ind w:left="927"/>
      </w:pPr>
    </w:p>
    <w:p w:rsidR="00BB1687" w:rsidRDefault="00BB1687" w:rsidP="007B2C73">
      <w:pPr>
        <w:pStyle w:val="a5"/>
        <w:ind w:left="927"/>
      </w:pPr>
    </w:p>
    <w:p w:rsidR="00BB1687" w:rsidRDefault="00BB1687" w:rsidP="007B2C73">
      <w:pPr>
        <w:pStyle w:val="a5"/>
        <w:ind w:left="927"/>
      </w:pPr>
    </w:p>
    <w:p w:rsidR="00BB1687" w:rsidRDefault="00BB1687" w:rsidP="007B2C73">
      <w:pPr>
        <w:pStyle w:val="a5"/>
        <w:ind w:left="927"/>
      </w:pPr>
    </w:p>
    <w:p w:rsidR="00BB1687" w:rsidRDefault="00BB1687" w:rsidP="007B2C73">
      <w:pPr>
        <w:pStyle w:val="a5"/>
        <w:ind w:left="927"/>
      </w:pPr>
    </w:p>
    <w:p w:rsidR="00BB1687" w:rsidRDefault="00BB1687" w:rsidP="007B2C73">
      <w:pPr>
        <w:pStyle w:val="a5"/>
        <w:ind w:left="927"/>
      </w:pPr>
    </w:p>
    <w:p w:rsidR="00BB1687" w:rsidRDefault="00BB1687" w:rsidP="007B2C73">
      <w:pPr>
        <w:pStyle w:val="a5"/>
        <w:ind w:left="927"/>
      </w:pPr>
    </w:p>
    <w:p w:rsidR="00BB1687" w:rsidRPr="00BB1687" w:rsidRDefault="00BB1687" w:rsidP="00BB1687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BB1687">
        <w:rPr>
          <w:rFonts w:ascii="Times New Roman" w:hAnsi="Times New Roman"/>
          <w:b/>
          <w:sz w:val="30"/>
          <w:szCs w:val="30"/>
          <w:lang w:eastAsia="ru-RU"/>
        </w:rPr>
        <w:t>О МЕРАХ ГОСУДАРСТВЕННОЙ ПОДДЕРЖКИ СЕМЕЙ, ВОСПИТЫВАЮЩИХ ДЕТЕЙ</w:t>
      </w:r>
    </w:p>
    <w:p w:rsidR="00BB1687" w:rsidRPr="00BB1687" w:rsidRDefault="00BB1687" w:rsidP="00BB168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  <w:lang w:val="be-BY" w:eastAsia="ru-RU"/>
        </w:rPr>
      </w:pPr>
    </w:p>
    <w:p w:rsidR="00BB1687" w:rsidRPr="00BB1687" w:rsidRDefault="00BB1687" w:rsidP="00BB168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:rsidR="00BB1687" w:rsidRPr="00BB1687" w:rsidRDefault="00BB1687" w:rsidP="00BB168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hAnsi="Times New Roman"/>
          <w:i/>
          <w:sz w:val="28"/>
          <w:szCs w:val="28"/>
          <w:lang w:eastAsia="ru-RU"/>
        </w:rPr>
        <w:t xml:space="preserve">комитетом по труду занятости и социальной защите  </w:t>
      </w:r>
      <w:r w:rsidRPr="00BB1687">
        <w:rPr>
          <w:rFonts w:ascii="Times New Roman" w:hAnsi="Times New Roman"/>
          <w:i/>
          <w:sz w:val="28"/>
          <w:szCs w:val="28"/>
          <w:lang w:eastAsia="ru-RU"/>
        </w:rPr>
        <w:br/>
        <w:t>Гродненского облисполкома</w:t>
      </w:r>
    </w:p>
    <w:p w:rsidR="00BB1687" w:rsidRPr="00BB1687" w:rsidRDefault="00BB1687" w:rsidP="00BB1687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B1687">
        <w:rPr>
          <w:rFonts w:ascii="Times New Roman" w:eastAsia="Times New Roman" w:hAnsi="Times New Roman"/>
          <w:sz w:val="32"/>
          <w:szCs w:val="32"/>
          <w:lang w:eastAsia="ru-RU"/>
        </w:rPr>
        <w:t xml:space="preserve">Состояние института семьи является важнейшим индикатором социально-демографического «здоровья» государства. Поэтому в нашей стране государственная поддержка семьи выступает одним из ключевых направлений государственной социальной политики и одной из основ демографической безопасности.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B1687">
        <w:rPr>
          <w:rFonts w:ascii="Times New Roman" w:eastAsia="Times New Roman" w:hAnsi="Times New Roman"/>
          <w:sz w:val="32"/>
          <w:szCs w:val="32"/>
          <w:lang w:eastAsia="ru-RU"/>
        </w:rPr>
        <w:t>Законодательством Беларуси обеспечивается действенность системы социальной защиты матери и ребенка, которая включает экономические, социальные, трудовые гарантии и права, создает конкретные условия для их реализации. Семьям с детьми оказывается государственная поддержка по обеспечению доступности жилья, предоставляются преференции в системе образования, здравоохранения, при налогообложении. Остановимся подробнее на гарантиях, предоставляемых семьям с детьми в сфере социальной защиты.</w:t>
      </w:r>
    </w:p>
    <w:p w:rsidR="00BB1687" w:rsidRPr="00BB1687" w:rsidRDefault="00BB1687" w:rsidP="00BB1687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BB1687">
        <w:rPr>
          <w:rFonts w:ascii="Times New Roman" w:hAnsi="Times New Roman"/>
          <w:sz w:val="32"/>
          <w:szCs w:val="32"/>
          <w:lang w:eastAsia="ru-RU"/>
        </w:rPr>
        <w:t xml:space="preserve">Для семей, воспитывающих детей, в Республике Беларусь </w:t>
      </w:r>
      <w:r w:rsidRPr="00BB1687">
        <w:rPr>
          <w:rFonts w:ascii="Times New Roman" w:hAnsi="Times New Roman"/>
          <w:b/>
          <w:sz w:val="32"/>
          <w:szCs w:val="32"/>
          <w:lang w:eastAsia="ru-RU"/>
        </w:rPr>
        <w:t xml:space="preserve">предусмотрено 11 видов государственных пособий. </w:t>
      </w:r>
    </w:p>
    <w:p w:rsidR="00BB1687" w:rsidRPr="00BB1687" w:rsidRDefault="00BB1687" w:rsidP="00BB1687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B1687">
        <w:rPr>
          <w:rFonts w:ascii="Times New Roman" w:hAnsi="Times New Roman"/>
          <w:sz w:val="32"/>
          <w:szCs w:val="32"/>
          <w:lang w:eastAsia="ru-RU"/>
        </w:rPr>
        <w:t xml:space="preserve">Самое значимое из них – пособие по уходу за ребенком в возрасте до 3-х лет. Оно установлено на уровне 35–40% среднего заработка по стране, причем для всех получателей независимо от того, застрахованы они или нет. Размер данного пособия перерассчитывается дважды в год, с 1 февраля и 1 августа в связи с ростом среднемесячной заработной платы, в настоящий момент размер пособия по уходу за ребенком в возрасте до 3 лет на первого ребенка составляет 606 рублей, на второго и последующих – 692 рубля. </w:t>
      </w:r>
    </w:p>
    <w:p w:rsidR="00BB1687" w:rsidRPr="00BB1687" w:rsidRDefault="00BB1687" w:rsidP="00BB1687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B1687">
        <w:rPr>
          <w:rFonts w:ascii="Times New Roman" w:hAnsi="Times New Roman"/>
          <w:sz w:val="32"/>
          <w:szCs w:val="32"/>
          <w:lang w:eastAsia="ru-RU"/>
        </w:rPr>
        <w:t>Не менее значительны и размеры единовременных пособий при рождении ребенка: с 1 мая текущего года выплата при рождении первого ребенка составляет порядка трёх с половиной тысяч рублей,  при рождении второго и последующего – без малого пять тысяч рублей. Размер указанной выплаты перерассчитывается четыре раза в год с 1 февраля, 1 мая, 1 августа и 1 ноября в связи с увеличением бюджета прожиточного минимума в среднем на душу населения.</w:t>
      </w:r>
    </w:p>
    <w:p w:rsidR="00BB1687" w:rsidRPr="00BB1687" w:rsidRDefault="00BB1687" w:rsidP="00BB1687">
      <w:pPr>
        <w:tabs>
          <w:tab w:val="left" w:pos="709"/>
        </w:tabs>
        <w:spacing w:after="0" w:line="240" w:lineRule="auto"/>
        <w:ind w:right="-284"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BB1687">
        <w:rPr>
          <w:rFonts w:ascii="Times New Roman" w:hAnsi="Times New Roman"/>
          <w:sz w:val="32"/>
          <w:szCs w:val="32"/>
          <w:lang w:eastAsia="ru-RU"/>
        </w:rPr>
        <w:lastRenderedPageBreak/>
        <w:t xml:space="preserve">По состоянию на 1 апреля 2023 года системой государственных пособий охвачено 42 457 детей Гродненской области. В частности, в организациях и органах по труду, занятости и социальной защите Гродненской области выплачиваются: </w:t>
      </w:r>
    </w:p>
    <w:p w:rsidR="00BB1687" w:rsidRPr="00BB1687" w:rsidRDefault="00BB1687" w:rsidP="00BB1687">
      <w:pPr>
        <w:tabs>
          <w:tab w:val="left" w:pos="709"/>
        </w:tabs>
        <w:spacing w:after="0" w:line="240" w:lineRule="auto"/>
        <w:ind w:right="-284"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BB1687">
        <w:rPr>
          <w:rFonts w:ascii="Times New Roman" w:hAnsi="Times New Roman"/>
          <w:sz w:val="32"/>
          <w:szCs w:val="32"/>
          <w:lang w:eastAsia="ru-RU"/>
        </w:rPr>
        <w:t xml:space="preserve">- пособие по уходу за ребенком в возрасте до 3 лет – на 23 391 ребенка; </w:t>
      </w:r>
    </w:p>
    <w:p w:rsidR="00BB1687" w:rsidRPr="00BB1687" w:rsidRDefault="00BB1687" w:rsidP="00BB1687">
      <w:pPr>
        <w:tabs>
          <w:tab w:val="left" w:pos="709"/>
        </w:tabs>
        <w:spacing w:after="0" w:line="240" w:lineRule="auto"/>
        <w:ind w:right="-284"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BB1687">
        <w:rPr>
          <w:rFonts w:ascii="Times New Roman" w:hAnsi="Times New Roman"/>
          <w:sz w:val="32"/>
          <w:szCs w:val="32"/>
          <w:lang w:eastAsia="ru-RU"/>
        </w:rPr>
        <w:t>- пособие на детей старше 3 лет из отдельных категорий семей –  на 5 566 детей;</w:t>
      </w:r>
    </w:p>
    <w:p w:rsidR="00BB1687" w:rsidRPr="00BB1687" w:rsidRDefault="00BB1687" w:rsidP="00BB1687">
      <w:pPr>
        <w:tabs>
          <w:tab w:val="left" w:pos="709"/>
        </w:tabs>
        <w:spacing w:after="0" w:line="240" w:lineRule="auto"/>
        <w:ind w:right="-284"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BB1687">
        <w:rPr>
          <w:rFonts w:ascii="Times New Roman" w:hAnsi="Times New Roman"/>
          <w:sz w:val="32"/>
          <w:szCs w:val="32"/>
          <w:lang w:eastAsia="ru-RU"/>
        </w:rPr>
        <w:t>- пособие на детей в возрасте от 3 до 18 лет в период воспитания ребенка в возрасте до 3 лет – на 13 500 детей.</w:t>
      </w:r>
    </w:p>
    <w:p w:rsidR="00BB1687" w:rsidRPr="00BB1687" w:rsidRDefault="00BB1687" w:rsidP="00BB168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B1687">
        <w:rPr>
          <w:rFonts w:ascii="Times New Roman" w:eastAsia="Times New Roman" w:hAnsi="Times New Roman"/>
          <w:sz w:val="32"/>
          <w:szCs w:val="32"/>
          <w:lang w:eastAsia="ru-RU"/>
        </w:rPr>
        <w:t xml:space="preserve">За 1 квартал 2023 года в области выплачено 1 704 пособия в связи с рождением ребенка, 1 597 пособий женщинам, ставшим на учет в организациях здравоохранения до 12-недельного срока беременности. </w:t>
      </w:r>
    </w:p>
    <w:p w:rsidR="00BB1687" w:rsidRPr="00BB1687" w:rsidRDefault="00BB1687" w:rsidP="00BB1687">
      <w:pPr>
        <w:spacing w:after="0" w:line="240" w:lineRule="auto"/>
        <w:ind w:right="-284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B1687">
        <w:rPr>
          <w:rFonts w:ascii="Times New Roman" w:hAnsi="Times New Roman"/>
          <w:sz w:val="32"/>
          <w:szCs w:val="32"/>
          <w:lang w:eastAsia="ru-RU"/>
        </w:rPr>
        <w:t xml:space="preserve">С 1 января 2015 г. в Республике Беларусь введен новый вид долгосрочной поддержки многодетных семей — </w:t>
      </w:r>
      <w:r w:rsidRPr="00BB1687">
        <w:rPr>
          <w:rFonts w:ascii="Times New Roman" w:hAnsi="Times New Roman"/>
          <w:b/>
          <w:sz w:val="32"/>
          <w:szCs w:val="32"/>
          <w:lang w:eastAsia="ru-RU"/>
        </w:rPr>
        <w:t>семейный капитал</w:t>
      </w:r>
      <w:r w:rsidRPr="00BB1687">
        <w:rPr>
          <w:rFonts w:ascii="Times New Roman" w:hAnsi="Times New Roman"/>
          <w:sz w:val="32"/>
          <w:szCs w:val="32"/>
          <w:lang w:eastAsia="ru-RU"/>
        </w:rPr>
        <w:t xml:space="preserve"> (единовременное предоставление семьям безналичных денежных средств при рождении, усыновлении (удочерении) третьего или последующих детей,</w:t>
      </w:r>
      <w:r w:rsidRPr="00BB168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B1687">
        <w:rPr>
          <w:rFonts w:ascii="Times New Roman" w:hAnsi="Times New Roman"/>
          <w:sz w:val="32"/>
          <w:szCs w:val="32"/>
          <w:lang w:eastAsia="ru-RU"/>
        </w:rPr>
        <w:t xml:space="preserve">если с учетом родившегося (усыновленного) ребенка в семье воспитываются не менее троих детей до 18 лет). </w:t>
      </w:r>
    </w:p>
    <w:p w:rsidR="00BB1687" w:rsidRPr="00BB1687" w:rsidRDefault="00BB1687" w:rsidP="00BB1687">
      <w:pPr>
        <w:spacing w:after="0" w:line="240" w:lineRule="auto"/>
        <w:ind w:right="-284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B1687">
        <w:rPr>
          <w:rFonts w:ascii="Times New Roman" w:hAnsi="Times New Roman"/>
          <w:sz w:val="32"/>
          <w:szCs w:val="32"/>
          <w:lang w:eastAsia="ru-RU"/>
        </w:rPr>
        <w:t>Программа была рассчитана на 5 лет — с 1 января 2015 г. по 31 декабря 2019 г., размер семейного капитала составлял 10 000 долларов США.</w:t>
      </w:r>
    </w:p>
    <w:p w:rsidR="00BB1687" w:rsidRPr="00BB1687" w:rsidRDefault="00BB1687" w:rsidP="00BB1687">
      <w:pPr>
        <w:spacing w:after="0" w:line="240" w:lineRule="auto"/>
        <w:ind w:right="-284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B1687">
        <w:rPr>
          <w:rFonts w:ascii="Times New Roman" w:hAnsi="Times New Roman"/>
          <w:sz w:val="32"/>
          <w:szCs w:val="32"/>
          <w:lang w:eastAsia="ru-RU"/>
        </w:rPr>
        <w:t>За 2015 – 2019 гг. местными исполнительными распорядительными органами Гродненской области было принято девять с половиной тысяч решений о назначении семейного капитала.</w:t>
      </w:r>
    </w:p>
    <w:p w:rsidR="00BB1687" w:rsidRPr="00BB1687" w:rsidRDefault="00BB1687" w:rsidP="00BB1687">
      <w:pPr>
        <w:spacing w:after="0" w:line="240" w:lineRule="auto"/>
        <w:ind w:right="-284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B1687">
        <w:rPr>
          <w:rFonts w:ascii="Times New Roman" w:hAnsi="Times New Roman"/>
          <w:sz w:val="32"/>
          <w:szCs w:val="32"/>
          <w:lang w:eastAsia="ru-RU"/>
        </w:rPr>
        <w:t xml:space="preserve">Указом Президента Республики Беларусь от 18 сентября 2019 г. № 345 программа «Семейный капитал» продлена на 2020 – 2024 годы. </w:t>
      </w:r>
    </w:p>
    <w:p w:rsidR="00BB1687" w:rsidRPr="00BB1687" w:rsidRDefault="00BB1687" w:rsidP="00BB1687">
      <w:pPr>
        <w:spacing w:after="0" w:line="240" w:lineRule="auto"/>
        <w:ind w:right="-284"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BB1687">
        <w:rPr>
          <w:rFonts w:ascii="Times New Roman" w:hAnsi="Times New Roman"/>
          <w:sz w:val="32"/>
          <w:szCs w:val="32"/>
          <w:lang w:eastAsia="ru-RU"/>
        </w:rPr>
        <w:t xml:space="preserve">С 1 января 2020 г. семейный капитал назначается в белорусских рублях, размер его </w:t>
      </w:r>
      <w:r w:rsidRPr="00BB1687">
        <w:rPr>
          <w:rFonts w:ascii="Times New Roman" w:hAnsi="Times New Roman"/>
          <w:b/>
          <w:sz w:val="32"/>
          <w:szCs w:val="32"/>
          <w:lang w:eastAsia="ru-RU"/>
        </w:rPr>
        <w:t xml:space="preserve">ежегодно индексируется </w:t>
      </w:r>
      <w:r w:rsidRPr="00BB1687">
        <w:rPr>
          <w:rFonts w:ascii="Times New Roman" w:hAnsi="Times New Roman"/>
          <w:sz w:val="32"/>
          <w:szCs w:val="32"/>
          <w:lang w:eastAsia="ru-RU"/>
        </w:rPr>
        <w:t xml:space="preserve">с нарастающим итогом на величину индекса потребительских цен за предыдущий год для сохранения его покупательной способности. </w:t>
      </w:r>
    </w:p>
    <w:p w:rsidR="00BB1687" w:rsidRPr="00BB1687" w:rsidRDefault="00BB1687" w:rsidP="00BB1687">
      <w:pPr>
        <w:spacing w:after="0" w:line="240" w:lineRule="auto"/>
        <w:ind w:right="-284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B1687">
        <w:rPr>
          <w:rFonts w:ascii="Times New Roman" w:hAnsi="Times New Roman"/>
          <w:sz w:val="32"/>
          <w:szCs w:val="32"/>
          <w:lang w:eastAsia="ru-RU"/>
        </w:rPr>
        <w:t>В 2020 году размер семейного капитала составлял 22 500 рублей, в 2021 году – 23 737 рублей, в 2022 году – 25 995 рублей, в текущем году размер семейного капитала составляет 29 950 белорусских рублей.</w:t>
      </w:r>
    </w:p>
    <w:p w:rsidR="00BB1687" w:rsidRPr="00BB1687" w:rsidRDefault="00BB1687" w:rsidP="00BB1687">
      <w:pPr>
        <w:spacing w:after="0" w:line="240" w:lineRule="auto"/>
        <w:ind w:right="-284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B1687">
        <w:rPr>
          <w:rFonts w:ascii="Times New Roman" w:hAnsi="Times New Roman"/>
          <w:b/>
          <w:sz w:val="32"/>
          <w:szCs w:val="32"/>
          <w:lang w:eastAsia="ru-RU"/>
        </w:rPr>
        <w:t>Семья может реализовать право на назначение семейного капитала один раз.</w:t>
      </w:r>
      <w:r w:rsidRPr="00BB1687">
        <w:rPr>
          <w:rFonts w:ascii="Times New Roman" w:hAnsi="Times New Roman"/>
          <w:sz w:val="32"/>
          <w:szCs w:val="32"/>
          <w:lang w:eastAsia="ru-RU"/>
        </w:rPr>
        <w:t xml:space="preserve"> Если семейный капитал был назначен семье по программе 2015-2019 гг., то права на назначение семейного капитала по программе 2020-2024 гг. у нее нет. </w:t>
      </w:r>
    </w:p>
    <w:p w:rsidR="00BB1687" w:rsidRPr="00BB1687" w:rsidRDefault="00BB1687" w:rsidP="00BB1687">
      <w:pPr>
        <w:spacing w:after="0" w:line="240" w:lineRule="auto"/>
        <w:ind w:right="-284"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BB1687">
        <w:rPr>
          <w:rFonts w:ascii="Times New Roman" w:hAnsi="Times New Roman"/>
          <w:sz w:val="32"/>
          <w:szCs w:val="32"/>
          <w:lang w:eastAsia="ru-RU"/>
        </w:rPr>
        <w:lastRenderedPageBreak/>
        <w:t>Средства семейного капитала предоставляются семьям для использования в Республике Беларусь в полном объеме либо по частям в безналичном порядке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капитала.  Досрочно (независимо от времени, прошедшего с даты назначения семейного капитала) средства могут быть использованы по одному или нескольким направлениям: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B1687">
        <w:rPr>
          <w:rFonts w:ascii="Times New Roman" w:eastAsia="Times New Roman" w:hAnsi="Times New Roman"/>
          <w:sz w:val="32"/>
          <w:szCs w:val="32"/>
          <w:lang w:eastAsia="ru-RU"/>
        </w:rPr>
        <w:t>- строительство (реконструкция), приобретение жилых помещений либо долей в праве собственности на них, погашение задолженности по кредитам, займам организаций, предоставленным на указанные цели, и выплату процентов за пользование этими кредитами, займами;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B1687">
        <w:rPr>
          <w:rFonts w:ascii="Times New Roman" w:eastAsia="Times New Roman" w:hAnsi="Times New Roman"/>
          <w:b/>
          <w:sz w:val="32"/>
          <w:szCs w:val="32"/>
          <w:lang w:eastAsia="ru-RU"/>
        </w:rPr>
        <w:t>-</w:t>
      </w:r>
      <w:r w:rsidRPr="00BB1687">
        <w:rPr>
          <w:rFonts w:ascii="Times New Roman" w:eastAsia="Times New Roman" w:hAnsi="Times New Roman"/>
          <w:sz w:val="32"/>
          <w:szCs w:val="32"/>
          <w:lang w:eastAsia="ru-RU"/>
        </w:rPr>
        <w:t xml:space="preserve"> получение на платной основе высшего и среднего специального образования в государственных учреждениях образования Республики Беларусь,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Беларуси;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B1687">
        <w:rPr>
          <w:rFonts w:ascii="Times New Roman" w:eastAsia="Times New Roman" w:hAnsi="Times New Roman"/>
          <w:b/>
          <w:sz w:val="32"/>
          <w:szCs w:val="32"/>
          <w:lang w:eastAsia="ru-RU"/>
        </w:rPr>
        <w:t>-</w:t>
      </w:r>
      <w:r w:rsidRPr="00BB1687">
        <w:rPr>
          <w:rFonts w:ascii="Times New Roman" w:eastAsia="Times New Roman" w:hAnsi="Times New Roman"/>
          <w:sz w:val="32"/>
          <w:szCs w:val="32"/>
          <w:lang w:eastAsia="ru-RU"/>
        </w:rPr>
        <w:t xml:space="preserve"> получение следующих платных медицинских услуг, оказываемых организациями здравоохранения: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B1687">
        <w:rPr>
          <w:rFonts w:ascii="Times New Roman" w:eastAsia="Times New Roman" w:hAnsi="Times New Roman"/>
          <w:sz w:val="32"/>
          <w:szCs w:val="32"/>
          <w:lang w:eastAsia="ru-RU"/>
        </w:rPr>
        <w:t>- приобретение лекарственных средств,  медицинских изделий при выполнении сложных и высокотехнологичных вмешательств в кардиохирургии, нейрохирургии, онкологии, ортопедии;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B1687">
        <w:rPr>
          <w:rFonts w:ascii="Times New Roman" w:eastAsia="Times New Roman" w:hAnsi="Times New Roman"/>
          <w:sz w:val="32"/>
          <w:szCs w:val="32"/>
          <w:lang w:eastAsia="ru-RU"/>
        </w:rPr>
        <w:t>- стоматологические услуги (протезирование зубов, дентальная имплантация с последующим протезированием, ортодонтическая коррекция прикуса);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B1687">
        <w:rPr>
          <w:rFonts w:ascii="Times New Roman" w:eastAsia="Times New Roman" w:hAnsi="Times New Roman"/>
          <w:b/>
          <w:sz w:val="32"/>
          <w:szCs w:val="32"/>
          <w:lang w:eastAsia="ru-RU"/>
        </w:rPr>
        <w:t>-</w:t>
      </w:r>
      <w:r w:rsidRPr="00BB1687">
        <w:rPr>
          <w:rFonts w:ascii="Times New Roman" w:eastAsia="Times New Roman" w:hAnsi="Times New Roman"/>
          <w:sz w:val="32"/>
          <w:szCs w:val="32"/>
          <w:lang w:eastAsia="ru-RU"/>
        </w:rPr>
        <w:t xml:space="preserve"> приобретение для членов семьи с инвалидностью (с нарушениями органов зрения, опорно-двигательного аппарата) товаров, предназначенных для социальной реабилитации и интеграции инвалидов в общество.</w:t>
      </w:r>
    </w:p>
    <w:p w:rsidR="00BB1687" w:rsidRPr="00BB1687" w:rsidRDefault="00BB1687" w:rsidP="00BB1687">
      <w:pPr>
        <w:spacing w:after="0" w:line="240" w:lineRule="auto"/>
        <w:ind w:right="-284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B1687">
        <w:rPr>
          <w:rFonts w:ascii="Times New Roman" w:hAnsi="Times New Roman"/>
          <w:b/>
          <w:sz w:val="32"/>
          <w:szCs w:val="32"/>
          <w:lang w:eastAsia="ru-RU"/>
        </w:rPr>
        <w:t>За период с января 2015 по апрель 2023 года</w:t>
      </w:r>
      <w:r w:rsidRPr="00BB1687">
        <w:rPr>
          <w:rFonts w:ascii="Times New Roman" w:hAnsi="Times New Roman"/>
          <w:sz w:val="32"/>
          <w:szCs w:val="32"/>
          <w:lang w:eastAsia="ru-RU"/>
        </w:rPr>
        <w:t xml:space="preserve"> исполнительными распорядительными органами Гродненской области принято порядка 15 000 решений о назначении семейного капитала, более 8 000 решений о досрочном распоряжении средствами семейного капитала. Из них: </w:t>
      </w:r>
    </w:p>
    <w:p w:rsidR="00BB1687" w:rsidRPr="00BB1687" w:rsidRDefault="00BB1687" w:rsidP="00BB1687">
      <w:pPr>
        <w:spacing w:after="0" w:line="240" w:lineRule="auto"/>
        <w:ind w:right="-284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B1687">
        <w:rPr>
          <w:rFonts w:ascii="Times New Roman" w:hAnsi="Times New Roman"/>
          <w:sz w:val="32"/>
          <w:szCs w:val="32"/>
          <w:lang w:eastAsia="ru-RU"/>
        </w:rPr>
        <w:t xml:space="preserve">- на улучшение жилищных условий – 6 976 (85%); </w:t>
      </w:r>
    </w:p>
    <w:p w:rsidR="00BB1687" w:rsidRPr="00BB1687" w:rsidRDefault="00BB1687" w:rsidP="00BB1687">
      <w:pPr>
        <w:spacing w:after="0" w:line="240" w:lineRule="auto"/>
        <w:ind w:right="-284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B1687">
        <w:rPr>
          <w:rFonts w:ascii="Times New Roman" w:hAnsi="Times New Roman"/>
          <w:sz w:val="32"/>
          <w:szCs w:val="32"/>
          <w:lang w:eastAsia="ru-RU"/>
        </w:rPr>
        <w:t>- на получение образования – 465 (6%);</w:t>
      </w:r>
    </w:p>
    <w:p w:rsidR="00BB1687" w:rsidRPr="00BB1687" w:rsidRDefault="00BB1687" w:rsidP="00BB1687">
      <w:pPr>
        <w:spacing w:after="0" w:line="240" w:lineRule="auto"/>
        <w:ind w:right="-284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B1687">
        <w:rPr>
          <w:rFonts w:ascii="Times New Roman" w:hAnsi="Times New Roman"/>
          <w:sz w:val="32"/>
          <w:szCs w:val="32"/>
          <w:lang w:eastAsia="ru-RU"/>
        </w:rPr>
        <w:t>- на получение медицинских услуг – 750 (9%).</w:t>
      </w:r>
    </w:p>
    <w:p w:rsidR="00BB1687" w:rsidRPr="00BB1687" w:rsidRDefault="00BB1687" w:rsidP="00BB168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Действующим законодательством предусмотрен ряд льгот в области пенсионного обеспечении для матерей, родивших </w:t>
      </w:r>
      <w:r w:rsidRPr="00BB1687">
        <w:rPr>
          <w:rFonts w:ascii="Times New Roman" w:hAnsi="Times New Roman"/>
          <w:sz w:val="30"/>
          <w:szCs w:val="30"/>
          <w:lang w:eastAsia="ru-RU"/>
        </w:rPr>
        <w:t>пять и более детей, и родителей детей-инвалидов с детства.</w:t>
      </w:r>
    </w:p>
    <w:p w:rsidR="00BB1687" w:rsidRPr="00BB1687" w:rsidRDefault="00BB1687" w:rsidP="00BB1687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30"/>
          <w:szCs w:val="30"/>
          <w:lang w:eastAsia="ru-RU"/>
        </w:rPr>
      </w:pPr>
      <w:r w:rsidRPr="00BB1687">
        <w:rPr>
          <w:rFonts w:ascii="Times New Roman" w:hAnsi="Times New Roman"/>
          <w:i/>
          <w:sz w:val="30"/>
          <w:szCs w:val="30"/>
          <w:u w:val="single"/>
          <w:lang w:eastAsia="ru-RU"/>
        </w:rPr>
        <w:t>Справочно:</w:t>
      </w:r>
      <w:r w:rsidRPr="00BB1687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Pr="00BB1687">
        <w:rPr>
          <w:rFonts w:ascii="Times New Roman" w:hAnsi="Times New Roman"/>
          <w:i/>
          <w:color w:val="000000" w:themeColor="text1"/>
          <w:sz w:val="30"/>
          <w:szCs w:val="30"/>
          <w:lang w:eastAsia="ru-RU"/>
        </w:rPr>
        <w:t xml:space="preserve">В Гродненской области пенсию по возрасту получают 2,4 тыс. многодетных матерей и 2,8 тыс. родителей детей-инвалидов </w:t>
      </w:r>
    </w:p>
    <w:p w:rsidR="00BB1687" w:rsidRPr="00BB1687" w:rsidRDefault="00BB1687" w:rsidP="00BB16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BB1687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Во-первых, это более ранний выход на пенсию по возрасту - на 5 лет ранее достижения общеустановленного пенсионного возраста;</w:t>
      </w:r>
    </w:p>
    <w:p w:rsidR="00BB1687" w:rsidRPr="00BB1687" w:rsidRDefault="00BB1687" w:rsidP="00BB1687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30"/>
          <w:szCs w:val="30"/>
        </w:rPr>
      </w:pPr>
      <w:r w:rsidRPr="00BB1687">
        <w:rPr>
          <w:rFonts w:ascii="Times New Roman" w:eastAsiaTheme="minorHAnsi" w:hAnsi="Times New Roman"/>
          <w:color w:val="000000" w:themeColor="text1"/>
          <w:sz w:val="30"/>
          <w:szCs w:val="30"/>
        </w:rPr>
        <w:t>Во-вторых, для этой категории граждан снижены до 5 лет требования по наличию страхового стажа для реализации права на досрочную пенсию по возрасту. Одним из требований для реализации права на трудовую пенсию является наличие страхового стажа, стажа с уплатой обязательных страховых взносов в бюджет государственного внебюджетного фонда социальной защиты населения. В текущем году - это 19 лет, к 2025 году потребуется 20 лет страхового стажа.</w:t>
      </w:r>
    </w:p>
    <w:p w:rsidR="00BB1687" w:rsidRPr="00BB1687" w:rsidRDefault="00BB1687" w:rsidP="00BB168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BB1687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Кроме того, С 1 января 2021 года уменьшена продолжительность страхового стажа для женщин, родивших и воспитавших до 8 летнего возраста четверых детей. Для реализации права на пенсию по возрасту по достижении общеустановленного пенсионного возраста им потребуется всего лишь 10 лет страхового стажа. </w:t>
      </w:r>
    </w:p>
    <w:p w:rsidR="00BB1687" w:rsidRPr="00BB1687" w:rsidRDefault="00BB1687" w:rsidP="00BB1687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  <w:r w:rsidRPr="00BB1687">
        <w:rPr>
          <w:rFonts w:ascii="Times New Roman" w:hAnsi="Times New Roman"/>
          <w:color w:val="000000" w:themeColor="text1"/>
          <w:sz w:val="32"/>
          <w:szCs w:val="32"/>
          <w:lang w:eastAsia="ru-RU"/>
        </w:rPr>
        <w:t>Дополнительные гарантии предусмотрены и для семей, воспитывающих детей-инвалидов.</w:t>
      </w:r>
    </w:p>
    <w:p w:rsidR="00BB1687" w:rsidRPr="00BB1687" w:rsidRDefault="00BB1687" w:rsidP="00BB168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Указом Президента с 1 января 2021 года введена норма, согласно которой</w:t>
      </w:r>
      <w:r w:rsidRPr="00BB1687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BB1687">
        <w:rPr>
          <w:rFonts w:ascii="Times New Roman" w:hAnsi="Times New Roman"/>
          <w:bCs/>
          <w:color w:val="000000" w:themeColor="text1"/>
          <w:sz w:val="32"/>
          <w:szCs w:val="32"/>
          <w:lang w:eastAsia="ru-RU"/>
        </w:rPr>
        <w:t>социальная пенсия, матерям и (или) отцам детей-</w:t>
      </w:r>
      <w:r w:rsidRPr="00BB1687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 xml:space="preserve">инвалидов в возрасте до 18 лет, имевших третью и (или) четвертую степени утраты здоровья, признанных впоследствии инвалидами с детства </w:t>
      </w:r>
      <w:r w:rsidRPr="00BB1687">
        <w:rPr>
          <w:rFonts w:ascii="Times New Roman" w:hAnsi="Times New Roman"/>
          <w:color w:val="000000" w:themeColor="text1"/>
          <w:sz w:val="30"/>
          <w:szCs w:val="30"/>
          <w:lang w:eastAsia="ru-RU"/>
        </w:rPr>
        <w:t>I</w:t>
      </w:r>
      <w:r w:rsidRPr="00BB1687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 xml:space="preserve"> группы, если родитель (родители) осуществлял уход за ними не менее 20 лет, </w:t>
      </w:r>
      <w:r w:rsidRPr="00BB1687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назначается </w:t>
      </w:r>
      <w:r w:rsidRPr="00BB1687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в размере 130 процентов бюджета прожиточного минимума пенсионера.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Таким образом, размер социальной пенсии для указанной категории граждан увеличился почти в два раза. </w:t>
      </w:r>
    </w:p>
    <w:p w:rsidR="00BB1687" w:rsidRPr="00BB1687" w:rsidRDefault="00BB1687" w:rsidP="00BB1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Согласно законодательству женщинам, родившим и воспитавшим девять и более детей и награжденным одной из следующих государственных наград СССР или Республики Беларусь: орденом Матери, медалью «Медаль материнства», орденом «Материнская слава», орденом «Мать-героиня». назначается пенсия за особые заслуги перед республикой Беларусь. </w:t>
      </w:r>
    </w:p>
    <w:p w:rsidR="00BB1687" w:rsidRPr="00BB1687" w:rsidRDefault="00BB1687" w:rsidP="00BB1687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30"/>
          <w:szCs w:val="30"/>
          <w:lang w:eastAsia="ru-RU"/>
        </w:rPr>
      </w:pPr>
      <w:r w:rsidRPr="00BB1687">
        <w:rPr>
          <w:rFonts w:ascii="Times New Roman" w:hAnsi="Times New Roman"/>
          <w:i/>
          <w:color w:val="000000" w:themeColor="text1"/>
          <w:sz w:val="30"/>
          <w:szCs w:val="30"/>
          <w:u w:val="single"/>
          <w:lang w:eastAsia="ru-RU"/>
        </w:rPr>
        <w:t>Справочно:</w:t>
      </w:r>
      <w:r w:rsidRPr="00BB1687">
        <w:rPr>
          <w:rFonts w:ascii="Times New Roman" w:hAnsi="Times New Roman"/>
          <w:b/>
          <w:i/>
          <w:color w:val="000000" w:themeColor="text1"/>
          <w:sz w:val="30"/>
          <w:szCs w:val="30"/>
          <w:u w:val="single"/>
          <w:lang w:eastAsia="ru-RU"/>
        </w:rPr>
        <w:t xml:space="preserve"> </w:t>
      </w:r>
      <w:r w:rsidRPr="00BB1687">
        <w:rPr>
          <w:rFonts w:ascii="Times New Roman" w:hAnsi="Times New Roman"/>
          <w:i/>
          <w:color w:val="000000" w:themeColor="text1"/>
          <w:sz w:val="30"/>
          <w:szCs w:val="30"/>
          <w:lang w:eastAsia="ru-RU"/>
        </w:rPr>
        <w:t>33 женщины Гродненской области получают пенсию за особые заслуги перед республикой.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Пенсия за особые заслуги устанавливается Комиссией по установлению пенсий за особые заслуги при Совете Министров Республики Беларусь.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Пенсия за особые заслуги устанавливается в размере пенсии по возрасту, по инвалидности или за выслугу лет, назначаемой в соответствии с пенсионным законодательством или законодательством о государственной службе в Республике Беларусь, и повышения за особые заслуги.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Размер повышения за особые заслуги определяется Комиссией в каждом конкретном случае с учетом заслуг гражданина, которому устанавливается пенсия за особые заслуги, и не может превышать 250 процентов минимального размера пенсии по возрасту.</w:t>
      </w:r>
    </w:p>
    <w:p w:rsidR="00BB1687" w:rsidRPr="00BB1687" w:rsidRDefault="00BB1687" w:rsidP="00BB1687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30"/>
          <w:szCs w:val="30"/>
          <w:lang w:eastAsia="ru-RU"/>
        </w:rPr>
      </w:pPr>
      <w:r w:rsidRPr="00BB1687">
        <w:rPr>
          <w:rFonts w:ascii="Times New Roman" w:hAnsi="Times New Roman"/>
          <w:i/>
          <w:color w:val="000000" w:themeColor="text1"/>
          <w:sz w:val="30"/>
          <w:szCs w:val="30"/>
          <w:lang w:eastAsia="ru-RU"/>
        </w:rPr>
        <w:t>Справочно: минимальный размер пенсии по возрасту 88,03 рубля.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>Законодательство о труде Республики Беларусь предусматривает ряд дополнительных мер и гарантий по охране труда женщин.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 xml:space="preserve">Установлены гарантии при приеме на работу. Так, запрещается отказывать в заключении трудового договора по мотивам, связанным с беременностью или наличием детей в возрасте до 3 лет, а одинокому родителю –  с наличием ребенка в возрасте до 14 лет (ребенка-инвалида – до 18 лет).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>Запрещается привлечение женщин к выполнению тяжелых работ и работ с вредными или опасными условиями труда.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>Беременных женщин запрещается привлекать к сверхурочным работам, работе в государственные праздники и праздничные дни, работе в ночное время, выходные дни и направлять в служебную командировку.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>Женщины, имеющие детей в возрасте до четырнадцати лет (детей-инвалидов - до восемнадцати лет), могут привлекаться к сверхурочным работам, работе в государственные праздники и праздничные дни, в ночное время, выходные дни и направляться в служебную командировку только с их письменного согласия.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>Для некоторых категорий работающих женщин и работников, имеющих семейные обязанности, установлены особенности определения срока действия контракта. Так, срок действия контракта с беременной женщиной с ее согласия продлевается на период беременности либо иной срок по соглашению сторон.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>Наниматель с согласия работника обязан продлить срок действия контракта либо заключить новый контракт: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 xml:space="preserve">- с работающей женщиной, находящейся в отпуске по беременности и родам, матерью (отцом ребенка вместо матери, опекуном), находящейся в отпуске по уходу за ребенком до достижения им возраста трех лет, - на срок не менее чем до окончания указанных отпусков;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 xml:space="preserve">- с работающей матерью (отцом ребенка вместо матери, опекуном), приступившей к работе до или после окончания отпуска по уходу за </w:t>
      </w:r>
      <w:r w:rsidRPr="00BB1687">
        <w:rPr>
          <w:rFonts w:ascii="Times New Roman" w:hAnsi="Times New Roman"/>
          <w:sz w:val="30"/>
          <w:szCs w:val="30"/>
          <w:lang w:eastAsia="ru-RU"/>
        </w:rPr>
        <w:lastRenderedPageBreak/>
        <w:t>ребенком до достижения им возраста трех лет, - на срок не менее чем до достижения ребенком возраста пяти лет.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 xml:space="preserve">Кроме того, контракты с беременными женщинами, женщинами, имеющими детей в возрасте до трех лет (детей-инвалидов - до восемнадцати лет), трудовые договоры с которыми были заключены на неопределенный срок, не заключаются без их согласия.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>В соответствии с ч. 1 ст. 264 ТК беременным женщинам в соответствии с заключением ВКК или МРЭК снижаются нормы выработки, нормы обслуживания либо они переводятся на другую работу, более легкую и исключающую воздействие вредных или опасных производственных факторов, с сохранением среднего заработка по прежней работе.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>По желанию лица, находящегося в отпуске по уходу за ребенком до достижения им возраста трех лет, оно может работать на условиях неполного рабочего времени: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>- по основному месту работы - по другой профессии рабочего, должности служащего;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>- либо по другому месту работы с выплатой ежемесячного государственного пособия по государственному социальному страхованию в полном размере.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 xml:space="preserve"> Также в соответствии с п. 1 ч. 2 ст. 289 ТК наниматель обязан установить неполное рабочее время по просьбе: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>- беременной женщины;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>- женщины, имеющей ребенка в возрасте до 14 лет.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>Законодательство гарантирует предоставление лицам, воспитывающим детей, свободных от работы дней. В частности, дополнительный свободный день в неделю в семье, воспитывающей ребенка-инвалида в возрасте до 18 лет либо троих и более детей в возрасте до 16 лет,  может предоставляться матери или отцу, опекуну (попечителю) детей.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>За время предоставления свободного дня в неделю за работником сохраняется средний дневной заработок, а расходы на его оплату производятся за счет средств нанимателя.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>Также родителям, воспитывающим ребенка-инвалида в возрасте до 18 лет предоставляется дополнительный свободный день в месяц за счет средств Фонда социальной защиты населения Республики Беларусь.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 xml:space="preserve">При составлении графика трудовых отпусков наниматель обязан запланировать отпуск по желанию женщины, имеющей двух и более детей в возрасте до четырнадцати лет, в летнее или другое удобное время.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lastRenderedPageBreak/>
        <w:t xml:space="preserve">Также наниматель обязан предоставлять женщинам, имеющим двоих и более детей в возрасте до 14 лет или ребенка-инвалида в возрасте до 18 лет по их желанию кратковременный отпуск без сохранения заработной платы продолжительностью до 14 календарных дней.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>Трудовым Кодексом Республики Беларусь установлены гарантии в части запрета прекращения трудовых отношений с такими работниками, как: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>- беременные женщины;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>- женщины, имеющие детей в возрасте до 3 лет;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>- одинокие родители, имеющие детей в возрасте до 3 лет;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>- одинокие родители, имеющие детей в возрасте от 3 до 14 лет (детей-инвалидов до 18 лет);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>- работающие отцы, находящиеся в отпуске по уходу за ребенком вместо матери.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 xml:space="preserve"> С 2020 года у отцов и отчимов появилось право на отпуск при рождении ребенка. Так, ст. 186  ТК  установлено, что при рождении ребенка и воспитании его в семье наниматель обязан по желанию отца (отчима) ребенка предоставить ему отпуск без сохранения заработной платы продолжительностью до 14 календарных дней.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>Семьи с детьми имеют право и на другие гарантии, предоставляемые законодательством и коллективными договорами.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>В Республике Беларусь с 1 января 2001 года функционирует государственная адресная социальная помощь (ГАСП) с целью реализации адресного, индивидуального подхода при оказании материальной помощи малообеспеченным и находящимся в трудной жизненной ситуации семьям и гражданам.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>Критерием отнесения семей к категории малообеспеченных является бюджет прожиточного минимума в среднем на душу населения.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>Система ГАСП включает четыре социальные выплаты: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 xml:space="preserve">- </w:t>
      </w:r>
      <w:r w:rsidRPr="00BB1687">
        <w:rPr>
          <w:rFonts w:ascii="Times New Roman" w:hAnsi="Times New Roman"/>
          <w:b/>
          <w:sz w:val="30"/>
          <w:szCs w:val="30"/>
          <w:lang w:eastAsia="ru-RU"/>
        </w:rPr>
        <w:t>ежемесячное</w:t>
      </w:r>
      <w:r w:rsidRPr="00BB1687">
        <w:rPr>
          <w:rFonts w:ascii="Times New Roman" w:hAnsi="Times New Roman"/>
          <w:sz w:val="30"/>
          <w:szCs w:val="30"/>
          <w:lang w:eastAsia="ru-RU"/>
        </w:rPr>
        <w:t xml:space="preserve"> и </w:t>
      </w:r>
      <w:r w:rsidRPr="00BB1687">
        <w:rPr>
          <w:rFonts w:ascii="Times New Roman" w:hAnsi="Times New Roman"/>
          <w:b/>
          <w:sz w:val="30"/>
          <w:szCs w:val="30"/>
          <w:lang w:eastAsia="ru-RU"/>
        </w:rPr>
        <w:t>единовременное</w:t>
      </w:r>
      <w:r w:rsidRPr="00BB1687">
        <w:rPr>
          <w:rFonts w:ascii="Times New Roman" w:hAnsi="Times New Roman"/>
          <w:sz w:val="30"/>
          <w:szCs w:val="30"/>
          <w:lang w:eastAsia="ru-RU"/>
        </w:rPr>
        <w:t xml:space="preserve"> пособие, которые предоставляются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 xml:space="preserve">- </w:t>
      </w:r>
      <w:r w:rsidRPr="00BB1687">
        <w:rPr>
          <w:rFonts w:ascii="Times New Roman" w:hAnsi="Times New Roman"/>
          <w:b/>
          <w:sz w:val="30"/>
          <w:szCs w:val="30"/>
          <w:lang w:eastAsia="ru-RU"/>
        </w:rPr>
        <w:t>пособие на приобретение предметов гигиены;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BB1687">
        <w:rPr>
          <w:rFonts w:ascii="Times New Roman" w:hAnsi="Times New Roman"/>
          <w:b/>
          <w:sz w:val="30"/>
          <w:szCs w:val="30"/>
          <w:lang w:eastAsia="ru-RU"/>
        </w:rPr>
        <w:t xml:space="preserve">- обеспечение питания детей первых двух лет жизни.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>В Гродненской области в 1 квартале 2023 г. государственную адресную социальную помощь получили 8 690 граждан на общую</w:t>
      </w:r>
      <w:r w:rsidRPr="00BB1687">
        <w:rPr>
          <w:rFonts w:ascii="Times New Roman" w:hAnsi="Times New Roman"/>
          <w:sz w:val="32"/>
          <w:szCs w:val="32"/>
          <w:lang w:eastAsia="ru-RU"/>
        </w:rPr>
        <w:t xml:space="preserve"> сумму 4 387 тысяч рублей, из них ежемесячное социальное пособие получили 1 269 человек, единовременное пособие – 274 человека, пособие на приобретение средств гигиены – 6 573 человека и </w:t>
      </w:r>
      <w:r w:rsidRPr="00BB1687">
        <w:rPr>
          <w:rFonts w:ascii="Times New Roman" w:hAnsi="Times New Roman"/>
          <w:sz w:val="32"/>
          <w:szCs w:val="32"/>
          <w:lang w:eastAsia="ru-RU"/>
        </w:rPr>
        <w:lastRenderedPageBreak/>
        <w:t xml:space="preserve">помощь в виде обеспечения продуктами питания детей первых двух лет жизни получили 574 ребенка.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B1687">
        <w:rPr>
          <w:rFonts w:ascii="Times New Roman" w:hAnsi="Times New Roman"/>
          <w:sz w:val="32"/>
          <w:szCs w:val="32"/>
          <w:lang w:eastAsia="ru-RU"/>
        </w:rPr>
        <w:t xml:space="preserve">Семьям, воспитывающим детей, предоставляются различные виды социального обслуживания: социально-педагогические, социально-психологические, услуги няни.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B1687">
        <w:rPr>
          <w:rFonts w:ascii="Times New Roman" w:hAnsi="Times New Roman"/>
          <w:sz w:val="32"/>
          <w:szCs w:val="32"/>
          <w:lang w:eastAsia="ru-RU"/>
        </w:rPr>
        <w:t>Государственным учреждением социального обслуживания «Василишковский дом-интернат для детей-инвалидов с особенностями психофизического развития» семьям Гродненской области предоставляется услуга ухода за детьми-инвалидами. За период пребывания ребенка на «социальной передышке» оплачивается только стоимость его питания. При этом все социальные гарантии родителям сохраняются: выплата пенсий и пособий производится в полном размере.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B1687">
        <w:rPr>
          <w:rFonts w:ascii="Times New Roman" w:hAnsi="Times New Roman"/>
          <w:sz w:val="32"/>
          <w:szCs w:val="32"/>
          <w:lang w:eastAsia="ru-RU"/>
        </w:rPr>
        <w:t>Таким образом, в Республике Беларусь институт семьи охраняется и поощряется государством, создаются условия, позволяющие сочетать труд с материнством, обеспечивается правовая защита, материальная и моральная поддержка материнства и детства.</w:t>
      </w:r>
    </w:p>
    <w:p w:rsidR="00034EA6" w:rsidRDefault="00034EA6" w:rsidP="00034EA6">
      <w:pPr>
        <w:pStyle w:val="a5"/>
        <w:tabs>
          <w:tab w:val="left" w:pos="0"/>
        </w:tabs>
        <w:ind w:left="0" w:firstLine="709"/>
      </w:pPr>
    </w:p>
    <w:p w:rsidR="00BB1687" w:rsidRDefault="00BB1687" w:rsidP="00034EA6">
      <w:pPr>
        <w:pStyle w:val="a5"/>
        <w:tabs>
          <w:tab w:val="left" w:pos="0"/>
        </w:tabs>
        <w:ind w:left="0" w:firstLine="709"/>
      </w:pPr>
    </w:p>
    <w:p w:rsidR="00BB1687" w:rsidRDefault="00BB1687" w:rsidP="00034EA6">
      <w:pPr>
        <w:pStyle w:val="a5"/>
        <w:tabs>
          <w:tab w:val="left" w:pos="0"/>
        </w:tabs>
        <w:ind w:left="0" w:firstLine="709"/>
      </w:pPr>
    </w:p>
    <w:p w:rsidR="00BB1687" w:rsidRDefault="00BB1687" w:rsidP="00034EA6">
      <w:pPr>
        <w:pStyle w:val="a5"/>
        <w:tabs>
          <w:tab w:val="left" w:pos="0"/>
        </w:tabs>
        <w:ind w:left="0" w:firstLine="709"/>
      </w:pPr>
    </w:p>
    <w:p w:rsidR="00BB1687" w:rsidRDefault="00BB1687" w:rsidP="00034EA6">
      <w:pPr>
        <w:pStyle w:val="a5"/>
        <w:tabs>
          <w:tab w:val="left" w:pos="0"/>
        </w:tabs>
        <w:ind w:left="0" w:firstLine="709"/>
      </w:pPr>
    </w:p>
    <w:p w:rsidR="00BB1687" w:rsidRDefault="00BB1687" w:rsidP="00034EA6">
      <w:pPr>
        <w:pStyle w:val="a5"/>
        <w:tabs>
          <w:tab w:val="left" w:pos="0"/>
        </w:tabs>
        <w:ind w:left="0" w:firstLine="709"/>
      </w:pPr>
    </w:p>
    <w:p w:rsidR="00BB1687" w:rsidRDefault="00BB1687" w:rsidP="00034EA6">
      <w:pPr>
        <w:pStyle w:val="a5"/>
        <w:tabs>
          <w:tab w:val="left" w:pos="0"/>
        </w:tabs>
        <w:ind w:left="0" w:firstLine="709"/>
      </w:pPr>
    </w:p>
    <w:p w:rsidR="00BB1687" w:rsidRDefault="00BB1687" w:rsidP="00034EA6">
      <w:pPr>
        <w:pStyle w:val="a5"/>
        <w:tabs>
          <w:tab w:val="left" w:pos="0"/>
        </w:tabs>
        <w:ind w:left="0" w:firstLine="709"/>
      </w:pPr>
    </w:p>
    <w:p w:rsidR="00BB1687" w:rsidRDefault="00BB1687" w:rsidP="00034EA6">
      <w:pPr>
        <w:pStyle w:val="a5"/>
        <w:tabs>
          <w:tab w:val="left" w:pos="0"/>
        </w:tabs>
        <w:ind w:left="0" w:firstLine="709"/>
      </w:pPr>
    </w:p>
    <w:p w:rsidR="00BB1687" w:rsidRDefault="00BB1687" w:rsidP="00034EA6">
      <w:pPr>
        <w:pStyle w:val="a5"/>
        <w:tabs>
          <w:tab w:val="left" w:pos="0"/>
        </w:tabs>
        <w:ind w:left="0" w:firstLine="709"/>
      </w:pPr>
    </w:p>
    <w:p w:rsidR="00BB1687" w:rsidRDefault="00BB1687" w:rsidP="00034EA6">
      <w:pPr>
        <w:pStyle w:val="a5"/>
        <w:tabs>
          <w:tab w:val="left" w:pos="0"/>
        </w:tabs>
        <w:ind w:left="0" w:firstLine="709"/>
      </w:pPr>
    </w:p>
    <w:p w:rsidR="00BB1687" w:rsidRDefault="00BB1687" w:rsidP="00034EA6">
      <w:pPr>
        <w:pStyle w:val="a5"/>
        <w:tabs>
          <w:tab w:val="left" w:pos="0"/>
        </w:tabs>
        <w:ind w:left="0" w:firstLine="709"/>
      </w:pPr>
    </w:p>
    <w:p w:rsidR="00BB1687" w:rsidRDefault="00BB1687" w:rsidP="00034EA6">
      <w:pPr>
        <w:pStyle w:val="a5"/>
        <w:tabs>
          <w:tab w:val="left" w:pos="0"/>
        </w:tabs>
        <w:ind w:left="0" w:firstLine="709"/>
      </w:pPr>
    </w:p>
    <w:p w:rsidR="00BB1687" w:rsidRDefault="00BB1687" w:rsidP="00034EA6">
      <w:pPr>
        <w:pStyle w:val="a5"/>
        <w:tabs>
          <w:tab w:val="left" w:pos="0"/>
        </w:tabs>
        <w:ind w:left="0" w:firstLine="709"/>
      </w:pPr>
    </w:p>
    <w:p w:rsidR="00BB1687" w:rsidRDefault="00BB1687" w:rsidP="00034EA6">
      <w:pPr>
        <w:pStyle w:val="a5"/>
        <w:tabs>
          <w:tab w:val="left" w:pos="0"/>
        </w:tabs>
        <w:ind w:left="0" w:firstLine="709"/>
      </w:pPr>
    </w:p>
    <w:p w:rsidR="00BB1687" w:rsidRDefault="00BB1687" w:rsidP="00034EA6">
      <w:pPr>
        <w:pStyle w:val="a5"/>
        <w:tabs>
          <w:tab w:val="left" w:pos="0"/>
        </w:tabs>
        <w:ind w:left="0" w:firstLine="709"/>
      </w:pPr>
    </w:p>
    <w:p w:rsidR="00BB1687" w:rsidRDefault="00BB1687" w:rsidP="00034EA6">
      <w:pPr>
        <w:pStyle w:val="a5"/>
        <w:tabs>
          <w:tab w:val="left" w:pos="0"/>
        </w:tabs>
        <w:ind w:left="0" w:firstLine="709"/>
      </w:pPr>
    </w:p>
    <w:p w:rsidR="00BB1687" w:rsidRDefault="00BB1687" w:rsidP="00034EA6">
      <w:pPr>
        <w:pStyle w:val="a5"/>
        <w:tabs>
          <w:tab w:val="left" w:pos="0"/>
        </w:tabs>
        <w:ind w:left="0" w:firstLine="709"/>
      </w:pPr>
    </w:p>
    <w:p w:rsidR="00BB1687" w:rsidRDefault="00BB1687" w:rsidP="00034EA6">
      <w:pPr>
        <w:pStyle w:val="a5"/>
        <w:tabs>
          <w:tab w:val="left" w:pos="0"/>
        </w:tabs>
        <w:ind w:left="0" w:firstLine="709"/>
      </w:pPr>
    </w:p>
    <w:p w:rsidR="00BB1687" w:rsidRDefault="00BB1687" w:rsidP="00034EA6">
      <w:pPr>
        <w:pStyle w:val="a5"/>
        <w:tabs>
          <w:tab w:val="left" w:pos="0"/>
        </w:tabs>
        <w:ind w:left="0" w:firstLine="709"/>
      </w:pPr>
    </w:p>
    <w:p w:rsidR="00BB1687" w:rsidRDefault="00BB1687" w:rsidP="00034EA6">
      <w:pPr>
        <w:pStyle w:val="a5"/>
        <w:tabs>
          <w:tab w:val="left" w:pos="0"/>
        </w:tabs>
        <w:ind w:left="0" w:firstLine="709"/>
      </w:pPr>
    </w:p>
    <w:p w:rsidR="00BB1687" w:rsidRDefault="00BB1687" w:rsidP="00034EA6">
      <w:pPr>
        <w:pStyle w:val="a5"/>
        <w:tabs>
          <w:tab w:val="left" w:pos="0"/>
        </w:tabs>
        <w:ind w:left="0" w:firstLine="709"/>
      </w:pPr>
    </w:p>
    <w:p w:rsidR="00BB1687" w:rsidRDefault="00BB1687" w:rsidP="00034EA6">
      <w:pPr>
        <w:pStyle w:val="a5"/>
        <w:tabs>
          <w:tab w:val="left" w:pos="0"/>
        </w:tabs>
        <w:ind w:left="0" w:firstLine="709"/>
      </w:pPr>
    </w:p>
    <w:p w:rsidR="00BB1687" w:rsidRDefault="00BB1687" w:rsidP="00034EA6">
      <w:pPr>
        <w:pStyle w:val="a5"/>
        <w:tabs>
          <w:tab w:val="left" w:pos="0"/>
        </w:tabs>
        <w:ind w:left="0" w:firstLine="709"/>
      </w:pPr>
    </w:p>
    <w:p w:rsidR="00BB1687" w:rsidRDefault="00BB1687" w:rsidP="00034EA6">
      <w:pPr>
        <w:pStyle w:val="a5"/>
        <w:tabs>
          <w:tab w:val="left" w:pos="0"/>
        </w:tabs>
        <w:ind w:left="0" w:firstLine="709"/>
      </w:pPr>
    </w:p>
    <w:p w:rsidR="00BB1687" w:rsidRPr="00BB1687" w:rsidRDefault="00BB1687" w:rsidP="00BB1687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BB1687">
        <w:rPr>
          <w:rFonts w:ascii="Times New Roman" w:hAnsi="Times New Roman"/>
          <w:b/>
          <w:sz w:val="30"/>
          <w:szCs w:val="30"/>
          <w:lang w:eastAsia="ru-RU"/>
        </w:rPr>
        <w:lastRenderedPageBreak/>
        <w:t xml:space="preserve">ОБ ИТОГАХ СОЦИАЛЬНО-ЭКОНОМИЧЕСКОГО </w:t>
      </w:r>
    </w:p>
    <w:p w:rsidR="00BB1687" w:rsidRPr="00BB1687" w:rsidRDefault="00BB1687" w:rsidP="00BB1687">
      <w:pPr>
        <w:spacing w:after="0" w:line="280" w:lineRule="exact"/>
        <w:ind w:right="-5178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B1687">
        <w:rPr>
          <w:rFonts w:ascii="Times New Roman" w:hAnsi="Times New Roman"/>
          <w:b/>
          <w:sz w:val="30"/>
          <w:szCs w:val="30"/>
          <w:lang w:eastAsia="ru-RU"/>
        </w:rPr>
        <w:t xml:space="preserve">РАЗВИТИЯ ГРОДНЕНСКОЙ ОБЛАСТИ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ЗА ЯНВАРЬ – МАРТ 2023 Г. </w:t>
      </w:r>
    </w:p>
    <w:p w:rsidR="00BB1687" w:rsidRPr="00BB1687" w:rsidRDefault="00BB1687" w:rsidP="00BB168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  <w:lang w:val="be-BY" w:eastAsia="ru-RU"/>
        </w:rPr>
      </w:pPr>
    </w:p>
    <w:p w:rsidR="00BB1687" w:rsidRPr="00BB1687" w:rsidRDefault="00BB1687" w:rsidP="00BB168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:rsidR="00BB1687" w:rsidRPr="00BB1687" w:rsidRDefault="00BB1687" w:rsidP="00BB168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hAnsi="Times New Roman"/>
          <w:i/>
          <w:sz w:val="28"/>
          <w:szCs w:val="28"/>
          <w:lang w:eastAsia="ru-RU"/>
        </w:rPr>
        <w:t>комитетом экономики Гродненского облисполкома</w:t>
      </w:r>
    </w:p>
    <w:p w:rsidR="00BB1687" w:rsidRPr="00BB1687" w:rsidRDefault="00BB1687" w:rsidP="00BB1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30"/>
          <w:szCs w:val="30"/>
        </w:rPr>
      </w:pP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B1687">
        <w:rPr>
          <w:rFonts w:ascii="Times New Roman" w:hAnsi="Times New Roman"/>
          <w:sz w:val="30"/>
          <w:szCs w:val="30"/>
          <w:lang w:eastAsia="ru-RU"/>
        </w:rPr>
        <w:t>В январе - марте 2023 г. объем валового регионального продукта составил 5,0 млрд. рублей, или 100,2% к январю -  марту 2022 г. (задание на январь – март 2023 г. – 101,0%), в том числе по видам деятельности: промышленность – 102,0% (удельный вес – 38,1%), сельское, лесное и рыбное хозяйство – 104,3% (4,6 %), строительство – 106,6% (4,2 %), оптовая и розничная торговля; ремонт автомобилей и мотоциклов – 95,5% (5,3%), транспортная деятельность, складирование, почтовая и курьерская деятельность – 81,1% (3,6%).</w:t>
      </w:r>
    </w:p>
    <w:p w:rsidR="00BB1687" w:rsidRPr="00BB1687" w:rsidRDefault="00BB1687" w:rsidP="00BB1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</w:rPr>
      </w:pPr>
      <w:r w:rsidRPr="00BB1687">
        <w:rPr>
          <w:rFonts w:ascii="Times New Roman" w:hAnsi="Times New Roman"/>
          <w:sz w:val="30"/>
        </w:rPr>
        <w:t>Произведено промышленной продукции на сумму 4,8 млрд. рублей (11,0 % в объеме республики), индекс физического объема производства по набору товаров-представителей составил 101,8 % (январь – март     2022 г. – 109,4 %), в том числе: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1687">
        <w:rPr>
          <w:rFonts w:ascii="Times New Roman" w:hAnsi="Times New Roman"/>
          <w:sz w:val="30"/>
        </w:rPr>
        <w:t xml:space="preserve">обрабатывающая промышленность – 102,3 % </w:t>
      </w:r>
      <w:r w:rsidRPr="00BB1687">
        <w:rPr>
          <w:rFonts w:ascii="Times New Roman" w:hAnsi="Times New Roman"/>
          <w:sz w:val="30"/>
          <w:szCs w:val="30"/>
        </w:rPr>
        <w:t xml:space="preserve">(удельный вес в общем объеме производства – 85,4 %); </w:t>
      </w:r>
    </w:p>
    <w:p w:rsidR="00BB1687" w:rsidRPr="00BB1687" w:rsidRDefault="00BB1687" w:rsidP="00BB1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</w:rPr>
      </w:pPr>
      <w:r w:rsidRPr="00BB1687">
        <w:rPr>
          <w:rFonts w:ascii="Times New Roman" w:hAnsi="Times New Roman"/>
          <w:sz w:val="30"/>
        </w:rPr>
        <w:t xml:space="preserve">снабжение электроэнергией, газом, паром, горячей водой и кондиционированным воздухом – 100,1 % (13,0 %); </w:t>
      </w:r>
    </w:p>
    <w:p w:rsidR="00BB1687" w:rsidRPr="00BB1687" w:rsidRDefault="00BB1687" w:rsidP="00BB1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</w:rPr>
      </w:pPr>
      <w:r w:rsidRPr="00BB1687">
        <w:rPr>
          <w:rFonts w:ascii="Times New Roman" w:hAnsi="Times New Roman"/>
          <w:sz w:val="30"/>
        </w:rPr>
        <w:t xml:space="preserve">водоснабжение; сбор, обработка и удаление отходов, деятельность по ликвидации загрязнений – 103,1 % (1,5 %); </w:t>
      </w:r>
    </w:p>
    <w:p w:rsidR="00BB1687" w:rsidRPr="00BB1687" w:rsidRDefault="00BB1687" w:rsidP="00BB1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</w:rPr>
      </w:pPr>
      <w:r w:rsidRPr="00BB1687">
        <w:rPr>
          <w:rFonts w:ascii="Times New Roman" w:hAnsi="Times New Roman"/>
          <w:sz w:val="30"/>
        </w:rPr>
        <w:t>горнодобывающая промышленность – 115,0 % (0,1 %).</w:t>
      </w:r>
    </w:p>
    <w:p w:rsidR="00BB1687" w:rsidRPr="00BB1687" w:rsidRDefault="00BB1687" w:rsidP="00BB1687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BB1687">
        <w:rPr>
          <w:rFonts w:ascii="Times New Roman" w:hAnsi="Times New Roman"/>
          <w:sz w:val="30"/>
          <w:szCs w:val="30"/>
        </w:rPr>
        <w:t xml:space="preserve">На 1 апреля 2023 г. на складах промышленных предприятий области находилось готовой продукции на сумму 1246,5 млн. рублей, удельный вес запасов в среднемесячном объеме производства составил 92,8 %, в том числе </w:t>
      </w:r>
      <w:r w:rsidRPr="00BB1687">
        <w:rPr>
          <w:rFonts w:ascii="Times New Roman" w:hAnsi="Times New Roman"/>
          <w:bCs/>
          <w:sz w:val="30"/>
          <w:szCs w:val="30"/>
        </w:rPr>
        <w:t>по организациям, подчиненным республиканским органам государственного управления, - 663,1 млн. рублей, или 105,9 %; по организациям, подчиненным местным Советам депутатов, исполнительным и распорядительным органам, – 285,1 млн. рублей, или 70,8 %; по юридическим лицам без ведомственной подчиненности – 298,3 млн. рублей, или 95,1 % среднемесячного объема производства.</w:t>
      </w:r>
    </w:p>
    <w:p w:rsidR="00BB1687" w:rsidRPr="00BB1687" w:rsidRDefault="00BB1687" w:rsidP="00BB168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</w:rPr>
      </w:pPr>
      <w:r w:rsidRPr="00BB1687">
        <w:rPr>
          <w:rFonts w:ascii="Times New Roman" w:eastAsia="Times New Roman" w:hAnsi="Times New Roman"/>
          <w:sz w:val="30"/>
          <w:szCs w:val="30"/>
        </w:rPr>
        <w:t>За январь – март 2023 г. объем валовой продукции с</w:t>
      </w:r>
      <w:r w:rsidRPr="00BB1687">
        <w:rPr>
          <w:rFonts w:ascii="Times New Roman" w:hAnsi="Times New Roman"/>
          <w:sz w:val="30"/>
          <w:szCs w:val="30"/>
        </w:rPr>
        <w:t>ельского хозяйства</w:t>
      </w:r>
      <w:r w:rsidRPr="00BB1687">
        <w:rPr>
          <w:rFonts w:ascii="Times New Roman" w:eastAsia="Times New Roman" w:hAnsi="Times New Roman"/>
          <w:sz w:val="30"/>
          <w:szCs w:val="30"/>
        </w:rPr>
        <w:t xml:space="preserve"> во всех категориях хозяйств в текущих ценах составил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822,2 </w:t>
      </w:r>
      <w:r w:rsidRPr="00BB1687">
        <w:rPr>
          <w:rFonts w:ascii="Times New Roman" w:eastAsia="Times New Roman" w:hAnsi="Times New Roman"/>
          <w:sz w:val="30"/>
          <w:szCs w:val="30"/>
        </w:rPr>
        <w:t>млн. рублей, или 104,6 % (в сопоставимых ценах) к уровню января – марта 2022 г.</w:t>
      </w:r>
    </w:p>
    <w:p w:rsidR="00BB1687" w:rsidRPr="00BB1687" w:rsidRDefault="00BB1687" w:rsidP="00BB168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</w:rPr>
      </w:pPr>
      <w:r w:rsidRPr="00BB1687">
        <w:rPr>
          <w:rFonts w:ascii="Times New Roman" w:eastAsia="Times New Roman" w:hAnsi="Times New Roman"/>
          <w:sz w:val="30"/>
          <w:szCs w:val="30"/>
        </w:rPr>
        <w:t xml:space="preserve">Сельскохозяйственными организациями, включая крестьянские (фермерские) хозяйства, произведено продукции на сумму 811,1 млн. рублей, или 104,9 %, в том числе животноводства – 105,0 % (удельный </w:t>
      </w:r>
      <w:r w:rsidRPr="00BB1687">
        <w:rPr>
          <w:rFonts w:ascii="Times New Roman" w:eastAsia="Times New Roman" w:hAnsi="Times New Roman"/>
          <w:sz w:val="30"/>
          <w:szCs w:val="30"/>
        </w:rPr>
        <w:lastRenderedPageBreak/>
        <w:t>вес в валовой продукции – 99,1 %), растениеводства – 88,6 % (удельный вес – 0,9 %).</w:t>
      </w:r>
    </w:p>
    <w:p w:rsidR="00BB1687" w:rsidRPr="00BB1687" w:rsidRDefault="00BB1687" w:rsidP="00BB1687">
      <w:pPr>
        <w:spacing w:after="0" w:line="228" w:lineRule="auto"/>
        <w:ind w:firstLine="851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Численность крупного рогатого скота на 1 апреля 2023 г. составила 692,5 тыс. голов (101,9 % к январю - марту 2022 г.),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свиней – 579,4 тыс. голов (102,9 %), </w:t>
      </w:r>
      <w:r w:rsidRPr="00BB1687">
        <w:rPr>
          <w:rFonts w:ascii="Times New Roman" w:eastAsia="Times New Roman" w:hAnsi="Times New Roman"/>
          <w:sz w:val="30"/>
          <w:szCs w:val="30"/>
          <w:lang w:val="be-BY" w:eastAsia="ru-RU"/>
        </w:rPr>
        <w:t>птицы – 4887,7 тыс. голов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(94,9 %).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B1687">
        <w:rPr>
          <w:rFonts w:ascii="Times New Roman" w:eastAsia="Times New Roman" w:hAnsi="Times New Roman"/>
          <w:sz w:val="30"/>
          <w:szCs w:val="30"/>
        </w:rPr>
        <w:t>За январь – март 2023 г. в сельскохозяйственных организациях Гродненской области произведено молока в количестве 366,9 тыс. тонн, что на 6,8 % выше января – марта 2022 г. Удой молока на 1 корову составил 1692 кг, что на 102 кг превышает аналогичный период 2022 года.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B1687">
        <w:rPr>
          <w:rFonts w:ascii="Times New Roman" w:eastAsia="Times New Roman" w:hAnsi="Times New Roman"/>
          <w:sz w:val="30"/>
          <w:szCs w:val="30"/>
        </w:rPr>
        <w:t xml:space="preserve">Производство (выращивание) скота и птицы за январь – март       2023 г. составило 70,8 тыс. тонн (102,9 % к аналогичному периоду 2022 года), в том числе выращивание крупного рогатого скота – 31,2 тыс. тонн (105,1%),  свиней – 26,7 тыс. тонн (103,5 %), птицы – 12,8 тыс. тонн (97,0%).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B1687">
        <w:rPr>
          <w:rFonts w:ascii="Times New Roman" w:eastAsia="Times New Roman" w:hAnsi="Times New Roman"/>
          <w:sz w:val="30"/>
          <w:szCs w:val="30"/>
        </w:rPr>
        <w:t>Среднесуточный привес крупного рогатого скота на выращивании и откорме увеличился на 23 грамма и составил 713 граммов, свиней – на 23 грамма и составил 679 граммов.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B1687">
        <w:rPr>
          <w:rFonts w:ascii="Times New Roman" w:eastAsia="Times New Roman" w:hAnsi="Times New Roman"/>
          <w:sz w:val="30"/>
          <w:szCs w:val="30"/>
        </w:rPr>
        <w:t>За три месяца 2023 года производство яиц составило 96,4 млн. штук, или 96,2 % к аналогичному периоду 2022 года, при средней яйценоскости кур-несушек 69 штук (в 2022 году – 73 штуки).</w:t>
      </w:r>
    </w:p>
    <w:p w:rsidR="00BB1687" w:rsidRPr="00BB1687" w:rsidRDefault="00BB1687" w:rsidP="00BB16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За январь – март 2023 г. темп роста объемов строительно-монтажных работ (включая работы по монтажу оборудования) составил 100,6 % к январю – марту 2022 г. в сопоставимых ценах (439,5 млн. рублей).</w:t>
      </w:r>
    </w:p>
    <w:p w:rsidR="00BB1687" w:rsidRPr="00BB1687" w:rsidRDefault="00BB1687" w:rsidP="00BB1687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Объем выполненных подрядных работ составил 285,0 млн. рублей, или 111,8 % к соответствующему периоду 2022 года</w:t>
      </w:r>
      <w:r w:rsidRPr="00BB1687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.</w:t>
      </w:r>
    </w:p>
    <w:p w:rsidR="00BB1687" w:rsidRPr="00BB1687" w:rsidRDefault="00BB1687" w:rsidP="00BB16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zh-CN"/>
        </w:rPr>
      </w:pPr>
      <w:r w:rsidRPr="00BB1687">
        <w:rPr>
          <w:rFonts w:ascii="Times New Roman" w:eastAsia="Times New Roman" w:hAnsi="Times New Roman"/>
          <w:sz w:val="30"/>
          <w:szCs w:val="30"/>
          <w:lang w:eastAsia="zh-CN"/>
        </w:rPr>
        <w:t>В январе – марте 2023 г. введено в эксплуатацию 116,7 тыс. кв. метров жилья, что составляет 25,1 % годового задания (465 тыс. кв. метров). Для граждан, осуществляющих жилищное строительство с государственной поддержкой, сдано 35,9 тыс. кв. метров общей площади, или 23,2 % задания на год (155 тыс. кв. метров).</w:t>
      </w:r>
    </w:p>
    <w:p w:rsidR="00BB1687" w:rsidRPr="00BB1687" w:rsidRDefault="00BB1687" w:rsidP="00BB168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zh-CN"/>
        </w:rPr>
      </w:pPr>
      <w:r w:rsidRPr="00BB1687">
        <w:rPr>
          <w:rFonts w:ascii="Times New Roman" w:eastAsia="Times New Roman" w:hAnsi="Times New Roman"/>
          <w:sz w:val="30"/>
          <w:szCs w:val="30"/>
          <w:lang w:eastAsia="zh-CN"/>
        </w:rPr>
        <w:t>Построено жилье для 294 многодетных семей, направлено на улучшение жилищных условий 290 таких семей.</w:t>
      </w:r>
    </w:p>
    <w:p w:rsidR="00BB1687" w:rsidRPr="00BB1687" w:rsidRDefault="00BB1687" w:rsidP="00BB16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zh-CN"/>
        </w:rPr>
      </w:pPr>
      <w:r w:rsidRPr="00BB1687">
        <w:rPr>
          <w:rFonts w:ascii="Times New Roman" w:eastAsia="Times New Roman" w:hAnsi="Times New Roman"/>
          <w:sz w:val="30"/>
          <w:szCs w:val="30"/>
          <w:lang w:eastAsia="zh-CN"/>
        </w:rPr>
        <w:t>Ввод в действие индивидуальных жилых домов населением составил 39,7 тыс. кв. метров, или 34,0 % от общего ввода жилья.</w:t>
      </w:r>
    </w:p>
    <w:p w:rsidR="00BB1687" w:rsidRPr="00BB1687" w:rsidRDefault="00BB1687" w:rsidP="00BB16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zh-CN"/>
        </w:rPr>
      </w:pPr>
      <w:r w:rsidRPr="00BB1687">
        <w:rPr>
          <w:rFonts w:ascii="Times New Roman" w:eastAsia="Times New Roman" w:hAnsi="Times New Roman"/>
          <w:sz w:val="30"/>
          <w:szCs w:val="30"/>
          <w:lang w:eastAsia="zh-CN"/>
        </w:rPr>
        <w:t>В области построена 21 квартира (1,1 тыс. кв. метров) социального пользования (61,1 % к заданию на 2023 год), а также 2,7 тыс. кв. метров арендного жилья (19,0 % к заданию на 2023 год), в том числе за счет средств организаций – 0,12 тыс. кв. метров.</w:t>
      </w:r>
    </w:p>
    <w:p w:rsidR="00BB1687" w:rsidRPr="00BB1687" w:rsidRDefault="00BB1687" w:rsidP="00BB168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zh-CN"/>
        </w:rPr>
      </w:pPr>
      <w:r w:rsidRPr="00BB1687">
        <w:rPr>
          <w:rFonts w:ascii="Times New Roman" w:eastAsia="Times New Roman" w:hAnsi="Times New Roman"/>
          <w:sz w:val="30"/>
          <w:szCs w:val="30"/>
          <w:lang w:eastAsia="zh-CN"/>
        </w:rPr>
        <w:t xml:space="preserve">Ввод в эксплуатацию жилых домов с использованием электроэнергии для целей отопления, горячего водоснабжения и </w:t>
      </w:r>
      <w:r w:rsidRPr="00BB1687">
        <w:rPr>
          <w:rFonts w:ascii="Times New Roman" w:eastAsia="Times New Roman" w:hAnsi="Times New Roman"/>
          <w:sz w:val="30"/>
          <w:szCs w:val="30"/>
          <w:lang w:eastAsia="zh-CN"/>
        </w:rPr>
        <w:lastRenderedPageBreak/>
        <w:t>пищеприготовления составил 21,7 тыс. кв. метров (43,4 % к заданию на 2023 год).</w:t>
      </w:r>
    </w:p>
    <w:p w:rsidR="00BB1687" w:rsidRPr="00BB1687" w:rsidRDefault="00BB1687" w:rsidP="00BB16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zh-CN"/>
        </w:rPr>
      </w:pPr>
      <w:r w:rsidRPr="00BB1687">
        <w:rPr>
          <w:rFonts w:ascii="Times New Roman" w:eastAsia="Times New Roman" w:hAnsi="Times New Roman"/>
          <w:sz w:val="30"/>
          <w:szCs w:val="30"/>
          <w:lang w:eastAsia="zh-CN"/>
        </w:rPr>
        <w:t>За отчетный период построено 75,5 тыс. кв. метров энергоэффективного жилья.</w:t>
      </w:r>
    </w:p>
    <w:p w:rsidR="00BB1687" w:rsidRPr="00BB1687" w:rsidRDefault="00BB1687" w:rsidP="00BB168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zh-CN"/>
        </w:rPr>
      </w:pPr>
      <w:r w:rsidRPr="00BB1687">
        <w:rPr>
          <w:rFonts w:ascii="Times New Roman" w:eastAsia="Times New Roman" w:hAnsi="Times New Roman"/>
          <w:sz w:val="30"/>
          <w:szCs w:val="30"/>
          <w:lang w:eastAsia="zh-CN"/>
        </w:rPr>
        <w:t>На жилищное строительство в январе – марте 2023 г. направлено 153,4 млн. рублей инвестиций.</w:t>
      </w:r>
    </w:p>
    <w:p w:rsidR="00BB1687" w:rsidRPr="00BB1687" w:rsidRDefault="00BB1687" w:rsidP="00BB168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Розничный товарооборот торговли через все каналы реализации составил 1,6 млрд. рублей, или 97,2 % к уровню января – марта    2022 г. </w:t>
      </w:r>
    </w:p>
    <w:p w:rsidR="00BB1687" w:rsidRPr="00BB1687" w:rsidRDefault="00BB1687" w:rsidP="00BB16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Количество торговых объектов увеличилось на 118 и составило 12824 объектов, в том числе магазинов - на 54 единицы и 6416 объектов, торговая площадь увеличилась на 6,7 тыс. кв. м. и составила 712,2 тыс. кв.м. В приоритете отмечается увеличение количества торговых объектов с торговой площадью до 100 кв.м (уд. вес – 74,1%).</w:t>
      </w:r>
    </w:p>
    <w:p w:rsidR="00BB1687" w:rsidRPr="00BB1687" w:rsidRDefault="00BB1687" w:rsidP="00BB1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  <w:lang w:val="x-none"/>
        </w:rPr>
      </w:pPr>
      <w:r w:rsidRPr="00BB1687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 xml:space="preserve">Индекс потребительских цен по области за </w:t>
      </w:r>
      <w:r w:rsidRPr="00BB1687">
        <w:rPr>
          <w:rFonts w:ascii="Times New Roman" w:hAnsi="Times New Roman"/>
          <w:sz w:val="30"/>
          <w:szCs w:val="30"/>
          <w:shd w:val="clear" w:color="auto" w:fill="FFFFFF"/>
        </w:rPr>
        <w:t>март</w:t>
      </w:r>
      <w:r w:rsidRPr="00BB1687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 xml:space="preserve"> 202</w:t>
      </w:r>
      <w:r w:rsidRPr="00BB1687">
        <w:rPr>
          <w:rFonts w:ascii="Times New Roman" w:hAnsi="Times New Roman"/>
          <w:sz w:val="30"/>
          <w:szCs w:val="30"/>
          <w:shd w:val="clear" w:color="auto" w:fill="FFFFFF"/>
        </w:rPr>
        <w:t>3</w:t>
      </w:r>
      <w:r w:rsidRPr="00BB1687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 xml:space="preserve"> г. по отношению к декабрю 202</w:t>
      </w:r>
      <w:r w:rsidRPr="00BB1687">
        <w:rPr>
          <w:rFonts w:ascii="Times New Roman" w:hAnsi="Times New Roman"/>
          <w:sz w:val="30"/>
          <w:szCs w:val="30"/>
          <w:shd w:val="clear" w:color="auto" w:fill="FFFFFF"/>
        </w:rPr>
        <w:t>2</w:t>
      </w:r>
      <w:r w:rsidRPr="00BB1687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 xml:space="preserve"> г. составил 1</w:t>
      </w:r>
      <w:r w:rsidRPr="00BB1687">
        <w:rPr>
          <w:rFonts w:ascii="Times New Roman" w:hAnsi="Times New Roman"/>
          <w:sz w:val="30"/>
          <w:szCs w:val="30"/>
          <w:shd w:val="clear" w:color="auto" w:fill="FFFFFF"/>
        </w:rPr>
        <w:t>02,9</w:t>
      </w:r>
      <w:r w:rsidRPr="00BB1687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 xml:space="preserve">%, в том числе: продовольственные товары – </w:t>
      </w:r>
      <w:r w:rsidRPr="00BB1687">
        <w:rPr>
          <w:rFonts w:ascii="Times New Roman" w:hAnsi="Times New Roman"/>
          <w:sz w:val="30"/>
          <w:szCs w:val="30"/>
          <w:shd w:val="clear" w:color="auto" w:fill="FFFFFF"/>
        </w:rPr>
        <w:t>103,1</w:t>
      </w:r>
      <w:r w:rsidRPr="00BB1687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 xml:space="preserve"> %, непродовольственные товары – 1</w:t>
      </w:r>
      <w:r w:rsidRPr="00BB1687">
        <w:rPr>
          <w:rFonts w:ascii="Times New Roman" w:hAnsi="Times New Roman"/>
          <w:sz w:val="30"/>
          <w:szCs w:val="30"/>
          <w:shd w:val="clear" w:color="auto" w:fill="FFFFFF"/>
        </w:rPr>
        <w:t>01,6</w:t>
      </w:r>
      <w:r w:rsidRPr="00BB1687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 xml:space="preserve"> %, услуги – 1</w:t>
      </w:r>
      <w:r w:rsidRPr="00BB1687">
        <w:rPr>
          <w:rFonts w:ascii="Times New Roman" w:hAnsi="Times New Roman"/>
          <w:sz w:val="30"/>
          <w:szCs w:val="30"/>
          <w:shd w:val="clear" w:color="auto" w:fill="FFFFFF"/>
        </w:rPr>
        <w:t>04,3</w:t>
      </w:r>
      <w:r w:rsidRPr="00BB1687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 xml:space="preserve"> %. </w:t>
      </w:r>
    </w:p>
    <w:p w:rsidR="00BB1687" w:rsidRPr="00BB1687" w:rsidRDefault="00BB1687" w:rsidP="00BB1687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color w:val="FF0000"/>
          <w:sz w:val="30"/>
          <w:szCs w:val="30"/>
          <w:shd w:val="clear" w:color="auto" w:fill="FFFFFF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По продовольственным товарам на прирост индекса потребительских цен наиболее повлияли молоко и молочные продукты (индекс – 102,4%), а также </w:t>
      </w:r>
      <w:r w:rsidRPr="00BB1687">
        <w:rPr>
          <w:rFonts w:ascii="Times New Roman" w:eastAsia="Times New Roman" w:hAnsi="Times New Roman"/>
          <w:sz w:val="30"/>
          <w:szCs w:val="24"/>
          <w:lang w:eastAsia="ru-RU"/>
        </w:rPr>
        <w:t>сезонное удорожание овощей и фруктов (в первую очередь – импортных): помидоры (117,8%), перец сладкий (126,3%), лук репчатый (108,9%). На табачные изделия и водку цены увеличились (101,3% и 102,1% соответственно) вследствие повышения ставок акциза. Также отмечен рост цен на майонез (104,1%), масло сливочное (102,1%), яйца куриные (101,9%).</w:t>
      </w:r>
    </w:p>
    <w:p w:rsidR="00BB1687" w:rsidRPr="00BB1687" w:rsidRDefault="00BB1687" w:rsidP="00BB1687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По непродовольственной группе товаров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наиболее значимое влияние </w:t>
      </w:r>
      <w:r w:rsidRPr="00BB1687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на сложившийся уровень инфляции оказало удорожание легковых автомобилей (индекс – 102,2%), обуви (102,3%), медикаментов (100,7%), ковров и ковровых изделий (111,1%).</w:t>
      </w:r>
    </w:p>
    <w:p w:rsidR="00BB1687" w:rsidRPr="00BB1687" w:rsidRDefault="00BB1687" w:rsidP="00BB1687">
      <w:pPr>
        <w:spacing w:after="0" w:line="240" w:lineRule="auto"/>
        <w:ind w:right="-28" w:firstLine="709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В сегменте услуг влияние на ИПЦ оказали позиции: туристические услуги (индекс – 112,5%), услуги пассажирского железнодорожного транспорта международного сообщения (110,5%), услуги пассажирского воздушного транспорта (104,7%), услуги физической культуры и спорта (102,8%).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BB1687">
        <w:rPr>
          <w:rFonts w:ascii="Times New Roman" w:hAnsi="Times New Roman"/>
          <w:sz w:val="30"/>
        </w:rPr>
        <w:t>За январь – март 2023 г. объем инвестиций в основной капитал по Гродненской области составил 813,8 млн. рублей, или в сопоставимых ценах 98,7 % к уровню января – марта 2022 г. (задание – 103,1 %).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BB1687">
        <w:rPr>
          <w:rFonts w:ascii="Times New Roman" w:hAnsi="Times New Roman"/>
          <w:sz w:val="30"/>
        </w:rPr>
        <w:t xml:space="preserve">Основная причина – снижение инвестиций в основной капитал по крупным проектам, находящимся в стадии завершения:  «Строительство деревообрабатывающего завода «Свислочь» ООО «ЭйчЭс Белакон» (темп 4,9 % к уровню 1 квартала 2022 г.), «Строительство завода по </w:t>
      </w:r>
      <w:r w:rsidRPr="00BB1687">
        <w:rPr>
          <w:rFonts w:ascii="Times New Roman" w:hAnsi="Times New Roman"/>
          <w:sz w:val="30"/>
        </w:rPr>
        <w:lastRenderedPageBreak/>
        <w:t>производству стеклянной тары с использованием инновационных энергоэффективных и ресурсосберегающих технологий» ОАО «Гродненский стеклозавод» (49,5 %),  «Строительство атомной станции в Республике Беларусь» РУП «Белорусская атомная электростанция» (74,9%).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BB1687">
        <w:rPr>
          <w:rFonts w:ascii="Times New Roman" w:hAnsi="Times New Roman"/>
          <w:sz w:val="30"/>
        </w:rPr>
        <w:t xml:space="preserve">В январе - феврале 2023 г. объем внешней торговли товарами по Гродненской области составил 727,2 млн. долларов США (91,2 % к соответствующему периоду 2022 г.), в том числе экспорт товаров – 475,7 млн. долларов США (87,6 %), импорт товаров – 251,5 млн. долларов США (99,0 %). Сальдо внешней торговли товарами сложилось положительное в размере 224,2 млн. долларов США.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1687">
        <w:rPr>
          <w:rFonts w:ascii="Times New Roman" w:hAnsi="Times New Roman"/>
          <w:sz w:val="30"/>
          <w:szCs w:val="30"/>
        </w:rPr>
        <w:t>В январе – феврале 2023 г. экспорт услуг по Гродненской области составил 45,6 млн. долларов США, или 97,0 % к уровню января – февраля 2022 г., импорт услуг – 70,3 млн. долларов США, или 108,6 %. Сальдо внешней торговли услугами сложилось отрицательным в размере «минус» 24,7 млн. долларов США.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1687">
        <w:rPr>
          <w:rFonts w:ascii="Times New Roman" w:hAnsi="Times New Roman"/>
          <w:sz w:val="30"/>
          <w:szCs w:val="30"/>
        </w:rPr>
        <w:t>Выручка от реализации продукции, товаров, работ, услуг за январь-февраль 2023 г. в целом по области составила 5002,7 млн. рублей, или 106,3 % к январю-февралю 2022 г., чистая прибыль – 452,8 млн. рублей, или 95,1 % к январю-февралю 2022 г.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1687">
        <w:rPr>
          <w:rFonts w:ascii="Times New Roman" w:hAnsi="Times New Roman"/>
          <w:sz w:val="30"/>
          <w:szCs w:val="30"/>
        </w:rPr>
        <w:t xml:space="preserve">Рентабельность продаж снизилась по сравнению с январем-февралем 2022 г. на 2,2 п.п. и составила 11,0 %, в том числе в организациях: промышленности - на 3,3 п.п. и 14,0 %, транспорта – на 0,6 п.п. и 0,8 %, торговли – на 0,5 п.п. и 0,2 %. Увеличилась рентабельность продаж в организациях сельского, лесного и рыбного хозяйства – на 2,6 п.п. и составила 15,3 %, строительства – на 3,9 п.п. и 2,4 % соответственно.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1687">
        <w:rPr>
          <w:rFonts w:ascii="Times New Roman" w:hAnsi="Times New Roman"/>
          <w:sz w:val="30"/>
          <w:szCs w:val="30"/>
        </w:rPr>
        <w:t>Количество убыточных организаций составило 128 и снизилось к январю-февралю 2022 г. на 6 организаций, удельный вес убыточных организаций – 20,0 % от их общего количества, сумма убытка – 121,7 млн. рублей.</w:t>
      </w:r>
    </w:p>
    <w:p w:rsidR="00BB1687" w:rsidRPr="00BB1687" w:rsidRDefault="00BB1687" w:rsidP="00BB1687">
      <w:pPr>
        <w:tabs>
          <w:tab w:val="left" w:pos="142"/>
          <w:tab w:val="left" w:pos="106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Cs/>
          <w:sz w:val="30"/>
          <w:szCs w:val="30"/>
          <w:lang w:eastAsia="ru-RU"/>
        </w:rPr>
        <w:t>Рост совокупных поступлений доходов в консолидированный бюджет области за январь – март  2023 г. составил 122,8 % при задании  104,8%.</w:t>
      </w:r>
    </w:p>
    <w:p w:rsidR="00BB1687" w:rsidRPr="00BB1687" w:rsidRDefault="00BB1687" w:rsidP="00BB1687">
      <w:pPr>
        <w:tabs>
          <w:tab w:val="left" w:pos="142"/>
          <w:tab w:val="left" w:pos="106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Уровень безработицы на 1 апреля 2023 г. составил 0,2% к численности экономически активного населения. </w:t>
      </w:r>
    </w:p>
    <w:p w:rsidR="00BB1687" w:rsidRPr="00BB1687" w:rsidRDefault="00BB1687" w:rsidP="00BB1687">
      <w:pPr>
        <w:tabs>
          <w:tab w:val="left" w:pos="142"/>
          <w:tab w:val="left" w:pos="106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Cs/>
          <w:sz w:val="30"/>
          <w:szCs w:val="30"/>
          <w:lang w:eastAsia="ru-RU"/>
        </w:rPr>
        <w:t>Номинальная среднемесячная заработная плата в области увеличилась к январю – марту 2022 г. на 17,3 % (задание на январь – март 2023 г. – на 11,6 %) и составила 1533,5 рубля. Изменение реальной заработной платы – 106,8 %.</w:t>
      </w:r>
    </w:p>
    <w:p w:rsidR="00BB1687" w:rsidRPr="00BB1687" w:rsidRDefault="00BB1687" w:rsidP="00BB168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BB1687" w:rsidRPr="00BB1687" w:rsidRDefault="00BB1687" w:rsidP="00BB1687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 w:eastAsia="ru-RU"/>
        </w:rPr>
      </w:pPr>
      <w:r w:rsidRPr="00BB1687">
        <w:rPr>
          <w:rFonts w:ascii="Times New Roman" w:hAnsi="Times New Roman"/>
          <w:b/>
          <w:sz w:val="30"/>
          <w:szCs w:val="30"/>
          <w:lang w:val="be-BY" w:eastAsia="ru-RU"/>
        </w:rPr>
        <w:lastRenderedPageBreak/>
        <w:t>БЕЗОПАСНОСТЬ НА ВОДЕ. БЕЗОПАСНОСТЬ ДЕТЕЙ НА КАНИКУЛАХ. ЛЕСНЫЕ И ТОРФЯНЫЕ ПОЖАРЫ</w:t>
      </w:r>
    </w:p>
    <w:p w:rsidR="00BB1687" w:rsidRPr="00BB1687" w:rsidRDefault="00BB1687" w:rsidP="00BB168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  <w:lang w:val="be-BY" w:eastAsia="ru-RU"/>
        </w:rPr>
      </w:pPr>
    </w:p>
    <w:p w:rsidR="00BB1687" w:rsidRPr="00BB1687" w:rsidRDefault="00BB1687" w:rsidP="00BB168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:rsidR="00BB1687" w:rsidRPr="00BB1687" w:rsidRDefault="00BB1687" w:rsidP="00BB168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hAnsi="Times New Roman"/>
          <w:i/>
          <w:sz w:val="28"/>
          <w:szCs w:val="28"/>
          <w:lang w:eastAsia="ru-RU"/>
        </w:rPr>
        <w:t xml:space="preserve">учреждением «Гродненское областное управление </w:t>
      </w:r>
    </w:p>
    <w:p w:rsidR="00BB1687" w:rsidRPr="00BB1687" w:rsidRDefault="00BB1687" w:rsidP="00BB168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B1687">
        <w:rPr>
          <w:rFonts w:ascii="Times New Roman" w:hAnsi="Times New Roman"/>
          <w:i/>
          <w:sz w:val="28"/>
          <w:szCs w:val="28"/>
          <w:lang w:eastAsia="ru-RU"/>
        </w:rPr>
        <w:t>МЧС Республики Беларусь»</w:t>
      </w:r>
    </w:p>
    <w:p w:rsidR="00BB1687" w:rsidRPr="00BB1687" w:rsidRDefault="00BB1687" w:rsidP="00BB16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B1687" w:rsidRPr="00BB1687" w:rsidRDefault="00BB1687" w:rsidP="00BB16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За четыре месяца 2023 года на территории Гродненской области произошел 221 пожар (2022 - 279 пожаров), погиб 31 человек (2022 году – 29 человек).</w:t>
      </w:r>
    </w:p>
    <w:p w:rsidR="00BB1687" w:rsidRPr="00BB1687" w:rsidRDefault="00BB1687" w:rsidP="00BB1687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</w:p>
    <w:p w:rsidR="00BB1687" w:rsidRPr="00BB1687" w:rsidRDefault="00BB1687" w:rsidP="00BB1687">
      <w:pPr>
        <w:spacing w:after="0" w:line="240" w:lineRule="auto"/>
        <w:ind w:firstLine="720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Безопасность на воде</w:t>
      </w:r>
    </w:p>
    <w:p w:rsidR="00BB1687" w:rsidRPr="00BB1687" w:rsidRDefault="00BB1687" w:rsidP="00BB1687">
      <w:pPr>
        <w:spacing w:after="0" w:line="240" w:lineRule="auto"/>
        <w:ind w:firstLine="720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</w:p>
    <w:p w:rsidR="00BB1687" w:rsidRPr="00BB1687" w:rsidRDefault="00BB1687" w:rsidP="00BB1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С наступлением теплой погоды многие устремляются на берега рек и озер, чтобы окунуться в прохладную воду и насладиться живописной природой. Но, к сожалению, казалось бы безобидный отдых иногда заканчивается трагедией. Неумение плавать, пренебрежение правилами поведения на воде, и переоценка своих сил зачастую приводят к травмированию и гибели людей.</w:t>
      </w:r>
    </w:p>
    <w:p w:rsidR="00BB1687" w:rsidRPr="00BB1687" w:rsidRDefault="00BB1687" w:rsidP="00BB1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Только в прошлом году в Гродненской области утонул 31 человек, 3 из них дети.</w:t>
      </w:r>
    </w:p>
    <w:p w:rsidR="00BB1687" w:rsidRPr="00BB1687" w:rsidRDefault="00BB1687" w:rsidP="00BB1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B1687" w:rsidRPr="00BB1687" w:rsidRDefault="00BB1687" w:rsidP="00BB1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*** </w:t>
      </w:r>
      <w:r w:rsidRPr="00BB168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В июле прошлого года </w:t>
      </w:r>
      <w:r w:rsidRPr="00BB1687">
        <w:rPr>
          <w:rFonts w:ascii="Times New Roman" w:eastAsia="Times New Roman" w:hAnsi="Times New Roman"/>
          <w:i/>
          <w:sz w:val="30"/>
          <w:szCs w:val="30"/>
          <w:lang w:eastAsia="ru-RU"/>
        </w:rPr>
        <w:t>47-летний мужчина пришёл со своим 33-летним другом отдохнуть на берег реки Ошмянка Островецкого района. Употребив спиртное, один из приятелей пошел плавать и пропал. Второй мужчина, находясь в нетрезвом состоянии, подумал, что его друг переплыл реку и отправился домой. Придя по месту жительства своего товарища, он его не нашел и обратился в правоохранительные органы. Работниками МЧС тело мужчины было извлечено из воды на расстоянии 50 метров от берега.</w:t>
      </w:r>
    </w:p>
    <w:p w:rsidR="00BB1687" w:rsidRPr="00BB1687" w:rsidRDefault="00BB1687" w:rsidP="00BB1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</w:p>
    <w:p w:rsidR="00BB1687" w:rsidRPr="00BB1687" w:rsidRDefault="00BB1687" w:rsidP="00BB1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i/>
          <w:sz w:val="30"/>
          <w:szCs w:val="30"/>
          <w:lang w:eastAsia="ru-RU"/>
        </w:rPr>
        <w:t>*** В прошлом году несчастный случай произошел в Щучинском районе. На берегу реки Неман вблизи деревни Волчки 61-летний мужчина отдыхал в компании своих знакомых. Вместе с товарищами житель районного центра ловил рыбу, и в какой-то момент решил искупаться. Зайдя в воду, он стал тонуть. Приятели сразу же бросились спасать своего друга, однако их попытки не увенчались успехом. Его тело было обнаружено и извлечено из воды лишь на следующий день водолазами ОСВОД.</w:t>
      </w:r>
    </w:p>
    <w:p w:rsidR="00BB1687" w:rsidRPr="00BB1687" w:rsidRDefault="00BB1687" w:rsidP="00BB168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B1687" w:rsidRPr="00BB1687" w:rsidRDefault="00BB1687" w:rsidP="00BB1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Для того чтобы отдых приносил только удовольствие, следует знать и соблюдать правила безопасности. Помните, что купание разрешено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только на специально оборудованных пляжах. Крайне опасно плавать и нырять в незнакомых для отдыха местах. Ни в коем случае не заплывайте за знаки ограждения и предупреждающие знаки.</w:t>
      </w:r>
    </w:p>
    <w:p w:rsidR="00BB1687" w:rsidRPr="00BB1687" w:rsidRDefault="00BB1687" w:rsidP="00BB1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Воздержитесь от употребления спиртного на водоеме. Купаться следует только в солнечную погоду при температуре воды 18-20 градусов со знаком плюс. Заходите в воду постепенно, чтобы дать телу привыкнуть к перепаду температур и избежать спазмов кровеносных сосудов. Опасно нырять в разгоряченном состоянии, после физической нагрузки. </w:t>
      </w:r>
    </w:p>
    <w:p w:rsidR="00BB1687" w:rsidRPr="00BB1687" w:rsidRDefault="00BB1687" w:rsidP="00BB1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Больше всего опасностям подвержены дети. Именно поэтому, отправляясь с малышами на водоем, объясните им, как нужно себя вести, чтобы не попасть в беду. Не упускайте их из виду – всегда будьте начеку, ведь помощь может понадобиться в любой момент. И не забудьте надеть на ребенка спасательный жилет, круг, нарукавники и другие вспомогательные плавательные средства.</w:t>
      </w:r>
    </w:p>
    <w:p w:rsidR="00BB1687" w:rsidRPr="00BB1687" w:rsidRDefault="00BB1687" w:rsidP="00BB1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B1687" w:rsidRPr="00BB1687" w:rsidRDefault="00BB1687" w:rsidP="00BB1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Если во время купания вы попали в сильное течение, не плывите против него, не тратьте силы, а используйте течение, чтобы приблизиться к берегу. Оказавшись в водовороте, наберите побольше воздуха в легкие, погрузитесь в воду и, сделав рывок в сторону по течению, всплывайте на поверхность.</w:t>
      </w:r>
    </w:p>
    <w:p w:rsidR="00BB1687" w:rsidRPr="00BB1687" w:rsidRDefault="00BB1687" w:rsidP="00BB1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В случае судороги мышц голеностопа - подтяните ногу, а затем пальцы стопы потяните на себя. Если вы заплыли далеко или почувствовали усталость – отдохните на воде. Медленно, меняя стиль плавания и отдыхая, возвращайтесь к берегу.</w:t>
      </w:r>
    </w:p>
    <w:p w:rsidR="00BB1687" w:rsidRPr="00BB1687" w:rsidRDefault="00BB1687" w:rsidP="00BB1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Если вы попали на участок с водорослями и запутались – не делайте резких движений, а лежа на спине плавными движениями, с помощью рук освободитесь от них, и обратно плывите тем путем, откуда плыли.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Если человек понимает, что начал тонуть, нужно попытаться перевернуться на живот или на спину, раскинуть как можно шире руки и ноги. Лежа на спине дышать нужно медленно и глубоко. Держаться на плаву можно, если загребать воду руками под себя.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Если же вы видите тонущего человека, первым делом нужно позвать на помощь окружающих или спасателей. Можно бросить спасательный круг или веревку с узлом на конце. Если же вы хорошо плаваете, можно добраться до тонущего самостоятельно. Приблизившись к утопающему, обхватите его сзади за плечи и плывите с ним обратно. Постарайтесь избежать попыток с его стороны ухватиться за вас. </w:t>
      </w:r>
    </w:p>
    <w:p w:rsidR="00BB1687" w:rsidRPr="00BB1687" w:rsidRDefault="00BB1687" w:rsidP="00BB16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B1687" w:rsidRPr="00BB1687" w:rsidRDefault="00BB1687" w:rsidP="00BB16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Безопасность детей на каникулах</w:t>
      </w:r>
    </w:p>
    <w:p w:rsidR="00BB1687" w:rsidRPr="00BB1687" w:rsidRDefault="00BB1687" w:rsidP="00BB16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</w:p>
    <w:p w:rsidR="00BB1687" w:rsidRPr="00BB1687" w:rsidRDefault="00BB1687" w:rsidP="00BB16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Отравления, дорожно-транспортные происшествия, проглатывание инородных предметов, выпадение из окон, пожары – это далеко не полный перечень ситуаций, которые могут привести к трагедии. </w:t>
      </w:r>
    </w:p>
    <w:p w:rsidR="00BB1687" w:rsidRPr="00BB1687" w:rsidRDefault="00BB1687" w:rsidP="00BB16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30"/>
          <w:szCs w:val="30"/>
          <w:u w:val="single"/>
          <w:lang w:eastAsia="ru-RU"/>
        </w:rPr>
      </w:pPr>
      <w:r w:rsidRPr="00BB1687">
        <w:rPr>
          <w:rFonts w:ascii="Times New Roman" w:eastAsia="Times New Roman" w:hAnsi="Times New Roman"/>
          <w:i/>
          <w:sz w:val="30"/>
          <w:szCs w:val="30"/>
          <w:u w:val="single"/>
          <w:lang w:eastAsia="ru-RU"/>
        </w:rPr>
        <w:t>Безопасность в доме</w:t>
      </w:r>
    </w:p>
    <w:p w:rsidR="00BB1687" w:rsidRPr="00BB1687" w:rsidRDefault="00BB1687" w:rsidP="00BB16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Многие родители разрешают своим детям играть на подоконниках. Этого не следует, ведь случаи выпадения из окон – не такое уж и редкое явление.</w:t>
      </w:r>
      <w:r w:rsidRPr="00BB16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Обязательно установите на окна блокираторы, чтобы ребенок не мог самостоятельно открыть окно!</w:t>
      </w:r>
    </w:p>
    <w:p w:rsidR="00BB1687" w:rsidRPr="00BB1687" w:rsidRDefault="00BB1687" w:rsidP="00BB16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Чтобы с вашим детьми не случилась беда, следует закрепить неустойчиво стоящую мебель, которая может упасть на малыша.</w:t>
      </w:r>
    </w:p>
    <w:p w:rsidR="00BB1687" w:rsidRPr="00BB1687" w:rsidRDefault="00BB1687" w:rsidP="00BB16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Держите ножи, вилки и другие острые предметы в недоступных для детей местах. Не кладите острые ножи на стол, чтобы ребенок, заинтересовавшись, не схватился за лезвие. Если вы поставили что-то на плиту, не оставляйте в кухне малыша одного. Ручки сковородок и кастрюль поворачивайте к центру плиты. </w:t>
      </w:r>
    </w:p>
    <w:p w:rsidR="00BB1687" w:rsidRPr="00BB1687" w:rsidRDefault="00BB1687" w:rsidP="00BB16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Моющие средства, бутылки и аэрозоли, дезинфицирующие средства привлекательны для детей, поскольку продаются в ярких цветных бутылках. Храните их на верхних полках, чтобы ребенок не смог достать.</w:t>
      </w:r>
    </w:p>
    <w:p w:rsidR="00BB1687" w:rsidRPr="00BB1687" w:rsidRDefault="00BB1687" w:rsidP="00BB16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Лекарства и таблетки храните в местах, недоступных для детей. Никогда не давайте своим чадам играть пустыми баночками и коробками от лекарств. </w:t>
      </w:r>
    </w:p>
    <w:p w:rsidR="00BB1687" w:rsidRPr="00BB1687" w:rsidRDefault="00BB1687" w:rsidP="00BB16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i/>
          <w:sz w:val="30"/>
          <w:szCs w:val="30"/>
          <w:u w:val="single"/>
          <w:lang w:eastAsia="ru-RU"/>
        </w:rPr>
        <w:t>Безопасность на улице</w:t>
      </w:r>
    </w:p>
    <w:p w:rsidR="00BB1687" w:rsidRPr="00BB1687" w:rsidRDefault="00BB1687" w:rsidP="00BB16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Объясните своему ребенку, что железная дорога, проезжая часть, а также, заброшенные здания, строительных площадки и карьеры не являются местами для игр. Отправляя детей на улицу, напомните им правила дорожного движения и научите их быть предельно внимательными на дороге.</w:t>
      </w:r>
    </w:p>
    <w:p w:rsidR="00BB1687" w:rsidRPr="00BB1687" w:rsidRDefault="00BB1687" w:rsidP="00BB16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Постоянно будьте в курсе, где и с кем ваш ребенок, контролируйте его место пребывания. </w:t>
      </w:r>
    </w:p>
    <w:p w:rsidR="00BB1687" w:rsidRPr="00BB1687" w:rsidRDefault="00BB1687" w:rsidP="00BB16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i/>
          <w:sz w:val="30"/>
          <w:szCs w:val="30"/>
          <w:u w:val="single"/>
          <w:lang w:eastAsia="ru-RU"/>
        </w:rPr>
        <w:t>Пожарная безопасность</w:t>
      </w:r>
    </w:p>
    <w:p w:rsidR="00BB1687" w:rsidRPr="00BB1687" w:rsidRDefault="00BB1687" w:rsidP="00BB16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Большинство людей рассматривают пожар как нечто такое, что никогда не произойдёт с ними и их детьми. Между тем ежегодно сводки МЧС фиксируют случаи пожаров, которые происходят по причине детской шалости с огнём.</w:t>
      </w:r>
    </w:p>
    <w:p w:rsidR="00BB1687" w:rsidRPr="00BB1687" w:rsidRDefault="00BB1687" w:rsidP="00BB16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Как показывает практика, часто такие пожары происходят из-за отсутствия навыков у детей осторожного обращения с огнем, недостаточным контролем за их поведением со стороны взрослых, а в ряде случаев неумением родителей организовать досуг своих детей. </w:t>
      </w:r>
    </w:p>
    <w:p w:rsidR="00BB1687" w:rsidRPr="00BB1687" w:rsidRDefault="00BB1687" w:rsidP="00BB1687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</w:p>
    <w:p w:rsidR="00BB1687" w:rsidRPr="00BB1687" w:rsidRDefault="00BB1687" w:rsidP="00BB16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*** </w:t>
      </w:r>
      <w:r w:rsidRPr="00BB168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16 апреля</w:t>
      </w:r>
      <w:r w:rsidRPr="00BB168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BB168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текущего года</w:t>
      </w:r>
      <w:r w:rsidRPr="00BB168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в 13-40 гродненским спасателям поступило сообщение о том, что в одном из подъездов многоэтажного </w:t>
      </w:r>
      <w:r w:rsidRPr="00BB1687">
        <w:rPr>
          <w:rFonts w:ascii="Times New Roman" w:eastAsia="Times New Roman" w:hAnsi="Times New Roman"/>
          <w:i/>
          <w:sz w:val="30"/>
          <w:szCs w:val="30"/>
          <w:lang w:eastAsia="ru-RU"/>
        </w:rPr>
        <w:lastRenderedPageBreak/>
        <w:t xml:space="preserve">жилого дома по </w:t>
      </w:r>
      <w:r w:rsidRPr="00BB168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улице Огинского</w:t>
      </w:r>
      <w:r w:rsidRPr="00BB168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в областном центре чувствуется запах дыма. Бойцы МЧС установили, что очаг возгорания находится в одной из квартир на пятом этаже. Как рассказал хозяин, вместе с супругой они вышли в магазин, дома остались двое сыновей 7 и 11 лет. Мальчишки решили приготовить картофель-фри: на раскаленную сковородку с маслом высыпали замороженный картофель, в результате чего произошла вспышка масла и загорелся натяжной потолок. </w:t>
      </w:r>
    </w:p>
    <w:p w:rsidR="00BB1687" w:rsidRPr="00BB1687" w:rsidRDefault="00BB1687" w:rsidP="00BB16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На момент прибытия подразделений МЧС горения уже не было. Эвакуация жильцов из подъезда не потребовалась. Дети не пострадали. Температурой вспышки поврежден натяжной потолок, вытяжка на кухне. </w:t>
      </w:r>
    </w:p>
    <w:p w:rsidR="00BB1687" w:rsidRPr="00BB1687" w:rsidRDefault="00BB1687" w:rsidP="00BB16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</w:p>
    <w:p w:rsidR="00BB1687" w:rsidRPr="00BB1687" w:rsidRDefault="00BB1687" w:rsidP="00BB16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Чтобы в вашем доме не случилась беда, объясните детям последствия игр с огнем. Напомните порядок действий в случае пожара и расскажите, как правильно вызвать спасателей. Уберите в недоступное для детей место спички, зажигалки и другие пожароопасные предметы. Научите своих малышей правилам безопасного поведения, а лучший способ сделать это – собственный пример.</w:t>
      </w:r>
    </w:p>
    <w:p w:rsidR="00BB1687" w:rsidRPr="00BB1687" w:rsidRDefault="00BB1687" w:rsidP="00BB16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На сайте mchs.gov.by в разделе «Мультимедийные материалы по ОБЖ» вы найдете всё необходимое для обучения детей правилам безопасного поведения. Это аудио- и видеоматериалы, наглядно-изобразительная продукция, в т.ч. и раскраски, методические материалы и игры и многое другое.</w:t>
      </w:r>
    </w:p>
    <w:p w:rsidR="00BB1687" w:rsidRPr="00BB1687" w:rsidRDefault="00BB1687" w:rsidP="00BB16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Познакомиться с правилами безопасности малыши могут вместе с героями мультсериалов от МЧС Беларуси «Волшебная книга» и «Спецотряд 112». В доступной и легкой форме рассказано, как обезопасить своих детей, в видеофильмах «Недетские игры» и «Супер МАМА».</w:t>
      </w:r>
    </w:p>
    <w:p w:rsidR="00BB1687" w:rsidRPr="00BB1687" w:rsidRDefault="00BB1687" w:rsidP="00BB16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Кроме того, приглашаем детей в летний период посетить в составе экскурсий пожарные аварийно-спасательные подразделения области, Центр безопасности, музей истории пожарного дела и имиджевые объекты МЧС.</w:t>
      </w:r>
    </w:p>
    <w:p w:rsidR="00BB1687" w:rsidRPr="00BB1687" w:rsidRDefault="00BB1687" w:rsidP="00BB16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B1687" w:rsidRPr="00BB1687" w:rsidRDefault="00BB1687" w:rsidP="00BB16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Невозможно предусмотреть все ситуации и дать советы на все случаи жизни. Но научить ребенка быть осторожным можно и нужно. И никто не сможет сделать это лучше, чем родители. Ведь именно Ваше внимание, любовь и забота – самая надежная защита!</w:t>
      </w:r>
    </w:p>
    <w:p w:rsidR="00BB1687" w:rsidRPr="00BB1687" w:rsidRDefault="00BB1687" w:rsidP="00BB16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B1687" w:rsidRPr="00BB1687" w:rsidRDefault="00BB1687" w:rsidP="00BB16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Лесные и торфяные пожары</w:t>
      </w:r>
    </w:p>
    <w:p w:rsidR="00BB1687" w:rsidRPr="00BB1687" w:rsidRDefault="00BB1687" w:rsidP="00BB1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</w:p>
    <w:p w:rsidR="00BB1687" w:rsidRPr="00BB1687" w:rsidRDefault="00BB1687" w:rsidP="00BB1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30"/>
          <w:szCs w:val="30"/>
          <w:lang w:eastAsia="x-none"/>
        </w:rPr>
      </w:pPr>
      <w:r w:rsidRPr="00BB1687">
        <w:rPr>
          <w:rFonts w:ascii="Times New Roman" w:eastAsia="Times New Roman" w:hAnsi="Times New Roman"/>
          <w:spacing w:val="-6"/>
          <w:sz w:val="30"/>
          <w:szCs w:val="30"/>
          <w:lang w:val="x-none" w:eastAsia="x-none"/>
        </w:rPr>
        <w:lastRenderedPageBreak/>
        <w:t xml:space="preserve">Статистика показывает, что в </w:t>
      </w:r>
      <w:r w:rsidRPr="00BB1687">
        <w:rPr>
          <w:rFonts w:ascii="Times New Roman" w:eastAsia="Times New Roman" w:hAnsi="Times New Roman"/>
          <w:spacing w:val="-6"/>
          <w:sz w:val="30"/>
          <w:szCs w:val="30"/>
          <w:lang w:eastAsia="x-none"/>
        </w:rPr>
        <w:t>большинстве лесных пожаров</w:t>
      </w:r>
      <w:r w:rsidRPr="00BB1687">
        <w:rPr>
          <w:rFonts w:ascii="Times New Roman" w:eastAsia="Times New Roman" w:hAnsi="Times New Roman"/>
          <w:spacing w:val="-6"/>
          <w:sz w:val="30"/>
          <w:szCs w:val="30"/>
          <w:lang w:val="x-none" w:eastAsia="x-none"/>
        </w:rPr>
        <w:t xml:space="preserve"> виновник</w:t>
      </w:r>
      <w:r w:rsidRPr="00BB1687">
        <w:rPr>
          <w:rFonts w:ascii="Times New Roman" w:eastAsia="Times New Roman" w:hAnsi="Times New Roman"/>
          <w:spacing w:val="-6"/>
          <w:sz w:val="30"/>
          <w:szCs w:val="30"/>
          <w:lang w:eastAsia="x-none"/>
        </w:rPr>
        <w:t>ом</w:t>
      </w:r>
      <w:r w:rsidRPr="00BB1687">
        <w:rPr>
          <w:rFonts w:ascii="Times New Roman" w:eastAsia="Times New Roman" w:hAnsi="Times New Roman"/>
          <w:spacing w:val="-6"/>
          <w:sz w:val="30"/>
          <w:szCs w:val="30"/>
          <w:lang w:val="x-none" w:eastAsia="x-none"/>
        </w:rPr>
        <w:t xml:space="preserve"> </w:t>
      </w:r>
      <w:r w:rsidRPr="00BB1687">
        <w:rPr>
          <w:rFonts w:ascii="Times New Roman" w:eastAsia="Times New Roman" w:hAnsi="Times New Roman"/>
          <w:spacing w:val="-6"/>
          <w:sz w:val="30"/>
          <w:szCs w:val="30"/>
          <w:lang w:eastAsia="x-none"/>
        </w:rPr>
        <w:t xml:space="preserve">является </w:t>
      </w:r>
      <w:r w:rsidRPr="00BB1687">
        <w:rPr>
          <w:rFonts w:ascii="Times New Roman" w:eastAsia="Times New Roman" w:hAnsi="Times New Roman"/>
          <w:spacing w:val="-6"/>
          <w:sz w:val="30"/>
          <w:szCs w:val="30"/>
          <w:lang w:val="x-none" w:eastAsia="x-none"/>
        </w:rPr>
        <w:t xml:space="preserve">человек. Подавляющее их большинство возникает от костров, по вине курильщиков, </w:t>
      </w:r>
      <w:r w:rsidRPr="00BB1687">
        <w:rPr>
          <w:rFonts w:ascii="Times New Roman" w:eastAsia="Times New Roman" w:hAnsi="Times New Roman"/>
          <w:spacing w:val="-6"/>
          <w:sz w:val="30"/>
          <w:szCs w:val="30"/>
          <w:lang w:eastAsia="x-none"/>
        </w:rPr>
        <w:t>в том числе</w:t>
      </w:r>
      <w:r w:rsidRPr="00BB1687">
        <w:rPr>
          <w:rFonts w:ascii="Times New Roman" w:eastAsia="Times New Roman" w:hAnsi="Times New Roman"/>
          <w:spacing w:val="-6"/>
          <w:sz w:val="30"/>
          <w:szCs w:val="30"/>
          <w:lang w:val="x-none" w:eastAsia="x-none"/>
        </w:rPr>
        <w:t xml:space="preserve"> выброшенных из окон автомобилей незатушен</w:t>
      </w:r>
      <w:r w:rsidRPr="00BB1687">
        <w:rPr>
          <w:rFonts w:ascii="Times New Roman" w:eastAsia="Times New Roman" w:hAnsi="Times New Roman"/>
          <w:spacing w:val="-6"/>
          <w:sz w:val="30"/>
          <w:szCs w:val="30"/>
          <w:lang w:eastAsia="x-none"/>
        </w:rPr>
        <w:t>н</w:t>
      </w:r>
      <w:r w:rsidRPr="00BB1687">
        <w:rPr>
          <w:rFonts w:ascii="Times New Roman" w:eastAsia="Times New Roman" w:hAnsi="Times New Roman"/>
          <w:spacing w:val="-6"/>
          <w:sz w:val="30"/>
          <w:szCs w:val="30"/>
          <w:lang w:val="x-none" w:eastAsia="x-none"/>
        </w:rPr>
        <w:t>ых окурков</w:t>
      </w:r>
      <w:r w:rsidRPr="00BB1687">
        <w:rPr>
          <w:rFonts w:ascii="Times New Roman" w:eastAsia="Times New Roman" w:hAnsi="Times New Roman"/>
          <w:spacing w:val="-6"/>
          <w:sz w:val="30"/>
          <w:szCs w:val="30"/>
          <w:lang w:eastAsia="x-none"/>
        </w:rPr>
        <w:t xml:space="preserve">. </w:t>
      </w:r>
    </w:p>
    <w:p w:rsidR="00BB1687" w:rsidRPr="00BB1687" w:rsidRDefault="00BB1687" w:rsidP="00BB1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x-none"/>
        </w:rPr>
      </w:pPr>
      <w:r w:rsidRPr="00BB1687">
        <w:rPr>
          <w:rFonts w:ascii="Times New Roman" w:eastAsia="Times New Roman" w:hAnsi="Times New Roman"/>
          <w:sz w:val="30"/>
          <w:szCs w:val="30"/>
          <w:lang w:eastAsia="x-none"/>
        </w:rPr>
        <w:t xml:space="preserve">Лесной пожар </w:t>
      </w:r>
      <w:r w:rsidRPr="00BB1687">
        <w:rPr>
          <w:rFonts w:ascii="Times New Roman" w:eastAsia="Times New Roman" w:hAnsi="Times New Roman"/>
          <w:sz w:val="30"/>
          <w:szCs w:val="30"/>
          <w:lang w:val="x-none" w:eastAsia="x-none"/>
        </w:rPr>
        <w:t>может распространиться на ближайшие населенные</w:t>
      </w:r>
      <w:r w:rsidRPr="00BB1687">
        <w:rPr>
          <w:rFonts w:ascii="Times New Roman" w:eastAsia="Times New Roman" w:hAnsi="Times New Roman"/>
          <w:sz w:val="30"/>
          <w:szCs w:val="30"/>
          <w:lang w:eastAsia="x-none"/>
        </w:rPr>
        <w:t xml:space="preserve"> пункты, в результате которых сгорают целые деревни, получают травмы и гибнут люди.</w:t>
      </w:r>
    </w:p>
    <w:p w:rsidR="00BB1687" w:rsidRPr="00BB1687" w:rsidRDefault="00BB1687" w:rsidP="00BB16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*** 25 апреля текущего года</w:t>
      </w:r>
      <w:r w:rsidRPr="00BB168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спасателям поступило сообщение загорании сухой растительности в деревне Голевцы Щучинского района. Местная жительница была обеспокоена тем, что пламя быстро распространялось по сухой траве, а рядом располагался лесной массив. По указанному адресу немедленно направились пожарные расчеты. При тушении пожара бойцы МЧС обнаружили погибшим мужчину, 1950 г.р. Как выяснилось позже, житель областного центра приехал в деревню для наведения порядка на дачном участке. Мужчина собрал мусор и ветки и сжигал их на окраине деревни на расстоянии 150 метров от дома.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Если вы обнаружили начинающийся пожар или тлеющий костер, постарайтесь затушить его самостоятельно. Иногда достаточно просто затоптать пламя. Если пожар масштабный, постарайтесь как можно быстрее сообщить о нём в лесное хозяйство или МЧС. Находясь вблизи очага, </w:t>
      </w:r>
      <w:r w:rsidRPr="00BB1687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учитывайте степень риска для собственного здоровья. </w:t>
      </w:r>
    </w:p>
    <w:p w:rsidR="00BB1687" w:rsidRPr="00BB1687" w:rsidRDefault="00BB1687" w:rsidP="00BB1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B1687" w:rsidRPr="00BB1687" w:rsidRDefault="00BB1687" w:rsidP="00BB1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Если вы решили отправиться в лес, убедитесь, что не действует запрет или ограничение на посещение лесов. Оперативную информацию по этому поводу можно получить на сайте Министерства лесного хозяйства, на интерактивной карте сайта МЧС Республики Беларусь и в мобильном приложении «МЧС Беларуси. Помощь рядом». Изменения на интерактивной карте вводятся и снимаются оперативно и лучше свериться с ней прежде, чем идти в лес.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При ограничении разрешается заходить в лес, однако при этом нельзя въезжать на территорию на автомобиле, мотоцикле, тракторе и других механических транспортных средствах. Запрещается также разводить костры в хвойных древостоях и молодняках, на участках с поврежденными лесными насаждениями, торфяниках, в местах рубок, не очищенных от порубочных остатков и заготовленной древесины, в местах, где сухая трава. Не допускается оставлять без присмотра емкости с легковоспламеняющимися и горючими жидкостями, так как это может привести к самовозгоранию.</w:t>
      </w:r>
    </w:p>
    <w:p w:rsidR="00BB1687" w:rsidRPr="00BB1687" w:rsidRDefault="00BB1687" w:rsidP="00BB1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B1687" w:rsidRPr="00BB1687" w:rsidRDefault="00BB1687" w:rsidP="00BB1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Огонь в лесу можно разводить только на специальных площадках. Кострище необходимо окопать. Разжигать лучше в безветренную погоду и ни в коем случае не оставлять огонь без присмотра. Держите рядом лопату, ведро с водой, или же автомобильный огнетушитель. Не забудьте потушить костер, для надежности можно засыпать его песком. Не оставляйте после себя мусор. Известны случаи, когда осколок стекла на солнце становился причиной пожара.</w:t>
      </w:r>
    </w:p>
    <w:p w:rsidR="00BB1687" w:rsidRPr="00BB1687" w:rsidRDefault="00BB1687" w:rsidP="00BB1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Помните, что за разжигание костров в запрещенных местах предусмотрено предупреждение или наложение штрафа до 12 базовых величин. Также законодательством за подобные нарушения предусмотрена и уголовная ответственность.</w:t>
      </w:r>
    </w:p>
    <w:p w:rsidR="00BB1687" w:rsidRPr="00BB1687" w:rsidRDefault="00BB1687" w:rsidP="00BB16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</w:p>
    <w:p w:rsidR="00BB1687" w:rsidRPr="00BB1687" w:rsidRDefault="00BB1687" w:rsidP="00BB1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BB1687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Акция «Не оставляйте детей одних!»</w:t>
      </w:r>
    </w:p>
    <w:p w:rsidR="00BB1687" w:rsidRPr="00BB1687" w:rsidRDefault="00BB1687" w:rsidP="00BB1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Чтобы привлечь внимание к проблеме детской шалости с огнем и гибели детей на пожарах, снизить количество чрезвычайных ситуаций с участием детей и обеспечить их безопасность, с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10 мая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по </w:t>
      </w:r>
      <w:r w:rsidRPr="00BB1687">
        <w:rPr>
          <w:rFonts w:ascii="Times New Roman" w:eastAsia="Times New Roman" w:hAnsi="Times New Roman"/>
          <w:b/>
          <w:sz w:val="30"/>
          <w:szCs w:val="30"/>
          <w:lang w:eastAsia="ru-RU"/>
        </w:rPr>
        <w:t>1 июня</w:t>
      </w: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проходит республиканская акция «Не оставляйте детей одних!», приуроченная к Международному Дню семьи и Дню защиты детей. 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>Первый этап акции (с 10 по 20 мая) будет приурочен к Международному дню семьи. В местах с массовым пребыванием спасатели развернут для семей интерактивные площадки в формате «МЧС-Лэнд». Любители активного отдыха примут участие в празднике «Мама, папа, мы – в безопасности сильны». Детей и их родителей ждет увлекательная конкурсная программа, где можно продемонстрировать не только ловкость, смекалку и сообразительность, но и знания по безопасности.</w:t>
      </w:r>
    </w:p>
    <w:p w:rsidR="00BB1687" w:rsidRPr="00BB1687" w:rsidRDefault="00BB1687" w:rsidP="00BB16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В центре внимания второго этапа (с 23 мая по 1 июня) – будущие и молодые родители, многодетные семьи и семьи, где дети находятся в социально-опасном положении. К Международному Дню защиты детей на открытых площадках в парках развлечений и отдыха, у дворцов культуры, кинотеатров, торгово-развлекательных центров работники МЧС проведут яркие мероприятия. Интерактивные зоны, викторины и подвижные конкурсы, демонстрация аварийно-спасательной техники и оборудования, показательные выступления спасателей, концертные программы – всё это подготовили для детей и их родителей работники МЧС. Наглядно-изобразительная продукция, конкурсы, ярмарки, ростовые куклы, красочные фотозоны с героями </w:t>
      </w:r>
      <w:hyperlink r:id="rId8" w:history="1">
        <w:r w:rsidRPr="00BB1687">
          <w:rPr>
            <w:rFonts w:ascii="Times New Roman" w:eastAsia="Times New Roman" w:hAnsi="Times New Roman"/>
            <w:sz w:val="30"/>
            <w:szCs w:val="30"/>
            <w:lang w:eastAsia="ru-RU"/>
          </w:rPr>
          <w:t>мультфильма «Волшебная книга»</w:t>
        </w:r>
      </w:hyperlink>
      <w:r w:rsidRPr="00BB1687">
        <w:rPr>
          <w:rFonts w:ascii="Times New Roman" w:eastAsia="Times New Roman" w:hAnsi="Times New Roman"/>
          <w:sz w:val="30"/>
          <w:szCs w:val="30"/>
          <w:lang w:eastAsia="ru-RU"/>
        </w:rPr>
        <w:t xml:space="preserve"> – лишь малая часть того, что ждет гостей.  Присоединяйтесь к акции МЧС! </w:t>
      </w:r>
    </w:p>
    <w:p w:rsidR="00BB1687" w:rsidRDefault="00BB1687" w:rsidP="00034EA6">
      <w:pPr>
        <w:pStyle w:val="a5"/>
        <w:tabs>
          <w:tab w:val="left" w:pos="0"/>
        </w:tabs>
        <w:ind w:left="0" w:firstLine="709"/>
      </w:pPr>
    </w:p>
    <w:sectPr w:rsidR="00BB1687" w:rsidSect="00351BFE">
      <w:headerReference w:type="default" r:id="rId9"/>
      <w:pgSz w:w="11906" w:h="16838"/>
      <w:pgMar w:top="709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4EA6" w:rsidRDefault="00034EA6" w:rsidP="007B2C73">
      <w:pPr>
        <w:spacing w:after="0" w:line="240" w:lineRule="auto"/>
      </w:pPr>
      <w:r>
        <w:separator/>
      </w:r>
    </w:p>
  </w:endnote>
  <w:endnote w:type="continuationSeparator" w:id="0">
    <w:p w:rsidR="00034EA6" w:rsidRDefault="00034EA6" w:rsidP="007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4EA6" w:rsidRDefault="00034EA6" w:rsidP="007B2C73">
      <w:pPr>
        <w:spacing w:after="0" w:line="240" w:lineRule="auto"/>
      </w:pPr>
      <w:r>
        <w:separator/>
      </w:r>
    </w:p>
  </w:footnote>
  <w:footnote w:type="continuationSeparator" w:id="0">
    <w:p w:rsidR="00034EA6" w:rsidRDefault="00034EA6" w:rsidP="007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092433"/>
      <w:docPartObj>
        <w:docPartGallery w:val="Page Numbers (Top of Page)"/>
        <w:docPartUnique/>
      </w:docPartObj>
    </w:sdtPr>
    <w:sdtEndPr/>
    <w:sdtContent>
      <w:p w:rsidR="00034EA6" w:rsidRDefault="00034E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BBA">
          <w:rPr>
            <w:noProof/>
          </w:rPr>
          <w:t>2</w:t>
        </w:r>
        <w:r>
          <w:fldChar w:fldCharType="end"/>
        </w:r>
      </w:p>
    </w:sdtContent>
  </w:sdt>
  <w:p w:rsidR="00034EA6" w:rsidRDefault="00034E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AC0"/>
    <w:multiLevelType w:val="hybridMultilevel"/>
    <w:tmpl w:val="726ABBF2"/>
    <w:lvl w:ilvl="0" w:tplc="BB08D98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CE55559"/>
    <w:multiLevelType w:val="hybridMultilevel"/>
    <w:tmpl w:val="5EC8B5B4"/>
    <w:lvl w:ilvl="0" w:tplc="D192795C">
      <w:start w:val="1"/>
      <w:numFmt w:val="decimal"/>
      <w:lvlText w:val="%1."/>
      <w:lvlJc w:val="left"/>
      <w:pPr>
        <w:ind w:left="435" w:hanging="360"/>
      </w:pPr>
      <w:rPr>
        <w:rFonts w:eastAsia="Calibr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C97711E"/>
    <w:multiLevelType w:val="hybridMultilevel"/>
    <w:tmpl w:val="2CDC67CA"/>
    <w:lvl w:ilvl="0" w:tplc="9AAC5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EE0DEA"/>
    <w:multiLevelType w:val="hybridMultilevel"/>
    <w:tmpl w:val="FE1C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46401"/>
    <w:multiLevelType w:val="hybridMultilevel"/>
    <w:tmpl w:val="8004B6FC"/>
    <w:lvl w:ilvl="0" w:tplc="210E9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FA40429"/>
    <w:multiLevelType w:val="hybridMultilevel"/>
    <w:tmpl w:val="0C2C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D5F"/>
    <w:rsid w:val="00034EA6"/>
    <w:rsid w:val="0004256C"/>
    <w:rsid w:val="00055C26"/>
    <w:rsid w:val="001360F3"/>
    <w:rsid w:val="00266111"/>
    <w:rsid w:val="00351BFE"/>
    <w:rsid w:val="00453BBA"/>
    <w:rsid w:val="00560B17"/>
    <w:rsid w:val="0073392A"/>
    <w:rsid w:val="00745BB3"/>
    <w:rsid w:val="00765D5F"/>
    <w:rsid w:val="007B2C73"/>
    <w:rsid w:val="007F5D10"/>
    <w:rsid w:val="00B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4A74BE"/>
  <w15:docId w15:val="{4F03C06C-283F-4273-A8DF-79C7FEF3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9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92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C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2C7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B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C73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BB16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B168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bVrt3fo_Ag&amp;feature=youtu.be&amp;list=PL6UfMc07JDjYGdh8ltwb_Is6BkMsKXyF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34</Pages>
  <Words>10347</Words>
  <Characters>58982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dcterms:created xsi:type="dcterms:W3CDTF">2023-04-17T06:59:00Z</dcterms:created>
  <dcterms:modified xsi:type="dcterms:W3CDTF">2023-05-15T09:30:00Z</dcterms:modified>
</cp:coreProperties>
</file>